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B054" w14:textId="77777777" w:rsidR="0082180F" w:rsidRPr="0082180F" w:rsidRDefault="0082180F" w:rsidP="0082180F">
      <w:pPr>
        <w:pStyle w:val="Potsikko"/>
        <w:rPr>
          <w:rFonts w:asciiTheme="minorHAnsi" w:hAnsiTheme="minorHAnsi" w:cstheme="minorHAnsi"/>
        </w:rPr>
      </w:pPr>
      <w:r w:rsidRPr="0082180F">
        <w:rPr>
          <w:rFonts w:asciiTheme="minorHAnsi" w:hAnsiTheme="minorHAnsi" w:cstheme="minorHAnsi"/>
        </w:rPr>
        <w:t>Toimintaohje lintuinfluenssaepäilyn kohdalla</w:t>
      </w:r>
    </w:p>
    <w:p w14:paraId="14A132BA" w14:textId="77777777" w:rsidR="0082180F" w:rsidRPr="0082180F" w:rsidRDefault="0082180F" w:rsidP="0082180F">
      <w:pPr>
        <w:rPr>
          <w:rFonts w:asciiTheme="minorHAnsi" w:hAnsiTheme="minorHAnsi" w:cstheme="minorHAnsi"/>
          <w:sz w:val="24"/>
          <w:szCs w:val="24"/>
        </w:rPr>
      </w:pPr>
      <w:r w:rsidRPr="0082180F">
        <w:rPr>
          <w:rFonts w:asciiTheme="minorHAnsi" w:hAnsiTheme="minorHAnsi" w:cstheme="minorHAnsi"/>
          <w:sz w:val="24"/>
          <w:szCs w:val="24"/>
        </w:rPr>
        <w:t>Suomessa on todettu H5N1-lintuinfluenssaa kuolleissa linnuissa ja turkistarhaepäilyissä. Tartunta ihmiseen on epätodennäköinen ja vaatii läheisen kontaktin sairastuneeseen eläimeen, raatoon tai eritteisiin.</w:t>
      </w:r>
    </w:p>
    <w:p w14:paraId="0723C37E" w14:textId="77777777" w:rsidR="0082180F" w:rsidRDefault="0082180F" w:rsidP="0082180F">
      <w:pPr>
        <w:rPr>
          <w:rFonts w:asciiTheme="minorHAnsi" w:hAnsiTheme="minorHAnsi" w:cstheme="minorHAnsi"/>
          <w:sz w:val="24"/>
          <w:szCs w:val="24"/>
        </w:rPr>
      </w:pPr>
    </w:p>
    <w:p w14:paraId="0FEB9CAD" w14:textId="77777777" w:rsidR="007D6F1E" w:rsidRPr="0082180F" w:rsidRDefault="007D6F1E" w:rsidP="0082180F">
      <w:pPr>
        <w:rPr>
          <w:rFonts w:asciiTheme="minorHAnsi" w:hAnsiTheme="minorHAnsi" w:cstheme="minorHAnsi"/>
          <w:sz w:val="24"/>
          <w:szCs w:val="24"/>
        </w:rPr>
      </w:pPr>
    </w:p>
    <w:p w14:paraId="020F7BEA" w14:textId="77777777" w:rsidR="0082180F" w:rsidRDefault="0082180F" w:rsidP="0082180F">
      <w:pPr>
        <w:pStyle w:val="Otsikko2"/>
        <w:rPr>
          <w:rFonts w:asciiTheme="minorHAnsi" w:hAnsiTheme="minorHAnsi" w:cstheme="minorHAnsi"/>
          <w:b/>
          <w:bCs/>
          <w:color w:val="auto"/>
          <w:sz w:val="24"/>
          <w:szCs w:val="24"/>
          <w:u w:val="single"/>
          <w:bdr w:val="none" w:sz="0" w:space="0" w:color="auto" w:frame="1"/>
          <w:shd w:val="clear" w:color="auto" w:fill="FFFFFF"/>
        </w:rPr>
      </w:pPr>
      <w:r w:rsidRPr="0082180F">
        <w:rPr>
          <w:rFonts w:asciiTheme="minorHAnsi" w:hAnsiTheme="minorHAnsi" w:cstheme="minorHAnsi"/>
          <w:b/>
          <w:bCs/>
          <w:color w:val="auto"/>
          <w:sz w:val="24"/>
          <w:szCs w:val="24"/>
          <w:u w:val="single"/>
          <w:bdr w:val="none" w:sz="0" w:space="0" w:color="auto" w:frame="1"/>
          <w:shd w:val="clear" w:color="auto" w:fill="FFFFFF"/>
        </w:rPr>
        <w:t>Tartuntaa voi epäillä, jos molemmat ao. kriteerit täyttyvät:</w:t>
      </w:r>
    </w:p>
    <w:p w14:paraId="29E64663" w14:textId="77777777" w:rsidR="007D6F1E" w:rsidRPr="007D6F1E" w:rsidRDefault="007D6F1E" w:rsidP="007D6F1E"/>
    <w:p w14:paraId="271169E5" w14:textId="77777777" w:rsidR="0082180F" w:rsidRPr="0082180F" w:rsidRDefault="0082180F" w:rsidP="0082180F">
      <w:pPr>
        <w:pStyle w:val="xmsonormal"/>
        <w:shd w:val="clear" w:color="auto" w:fill="FFFFFF"/>
        <w:spacing w:before="0" w:beforeAutospacing="0" w:after="0" w:afterAutospacing="0"/>
        <w:rPr>
          <w:rFonts w:asciiTheme="minorHAnsi" w:hAnsiTheme="minorHAnsi" w:cstheme="minorHAnsi"/>
          <w:color w:val="343841"/>
          <w:bdr w:val="none" w:sz="0" w:space="0" w:color="auto" w:frame="1"/>
          <w:shd w:val="clear" w:color="auto" w:fill="FFFFFF"/>
        </w:rPr>
      </w:pPr>
      <w:r w:rsidRPr="0082180F">
        <w:rPr>
          <w:rFonts w:asciiTheme="minorHAnsi" w:hAnsiTheme="minorHAnsi" w:cstheme="minorHAnsi"/>
          <w:color w:val="343841"/>
          <w:bdr w:val="none" w:sz="0" w:space="0" w:color="auto" w:frame="1"/>
          <w:shd w:val="clear" w:color="auto" w:fill="FFFFFF"/>
        </w:rPr>
        <w:t>1) Potilaalla on tiedossa oleva altistuminen lintuinfluenssalle</w:t>
      </w:r>
    </w:p>
    <w:p w14:paraId="62183E46" w14:textId="42C7AD3D" w:rsidR="0082180F" w:rsidRPr="0082180F" w:rsidRDefault="0082180F" w:rsidP="0082180F">
      <w:pPr>
        <w:pStyle w:val="xmsonormal"/>
        <w:numPr>
          <w:ilvl w:val="0"/>
          <w:numId w:val="18"/>
        </w:numPr>
        <w:shd w:val="clear" w:color="auto" w:fill="FFFFFF"/>
        <w:spacing w:before="0" w:beforeAutospacing="0" w:after="0" w:afterAutospacing="0"/>
        <w:rPr>
          <w:rFonts w:asciiTheme="minorHAnsi" w:hAnsiTheme="minorHAnsi" w:cstheme="minorHAnsi"/>
          <w:color w:val="242424"/>
        </w:rPr>
      </w:pPr>
      <w:r w:rsidRPr="0082180F">
        <w:rPr>
          <w:rFonts w:asciiTheme="minorHAnsi" w:hAnsiTheme="minorHAnsi" w:cstheme="minorHAnsi"/>
          <w:color w:val="343841"/>
          <w:bdr w:val="none" w:sz="0" w:space="0" w:color="auto" w:frame="1"/>
          <w:shd w:val="clear" w:color="auto" w:fill="FFFFFF"/>
        </w:rPr>
        <w:t>Potilaalla on ollut 10–14 vrk sisällä </w:t>
      </w:r>
      <w:r w:rsidRPr="0082180F">
        <w:rPr>
          <w:rFonts w:asciiTheme="minorHAnsi" w:hAnsiTheme="minorHAnsi" w:cstheme="minorHAnsi"/>
          <w:color w:val="303030"/>
          <w:bdr w:val="none" w:sz="0" w:space="0" w:color="auto" w:frame="1"/>
        </w:rPr>
        <w:t>suora kosketus eläviin tai kuolleisiin tartunnan saaneisiin lintuihin/eläimiin, niiden ulosteisiin tai muihin elimistön nesteisiin tai eritteisiin</w:t>
      </w:r>
      <w:r w:rsidR="005C3DD8">
        <w:rPr>
          <w:rFonts w:asciiTheme="minorHAnsi" w:hAnsiTheme="minorHAnsi" w:cstheme="minorHAnsi"/>
          <w:color w:val="303030"/>
          <w:bdr w:val="none" w:sz="0" w:space="0" w:color="auto" w:frame="1"/>
        </w:rPr>
        <w:t>.</w:t>
      </w:r>
    </w:p>
    <w:p w14:paraId="5719EA3B" w14:textId="014DCCF7" w:rsidR="0082180F" w:rsidRPr="0082180F" w:rsidRDefault="0082180F" w:rsidP="0082180F">
      <w:pPr>
        <w:pStyle w:val="xmsonormal"/>
        <w:numPr>
          <w:ilvl w:val="0"/>
          <w:numId w:val="19"/>
        </w:numPr>
        <w:shd w:val="clear" w:color="auto" w:fill="FFFFFF"/>
        <w:spacing w:before="0" w:beforeAutospacing="0" w:after="0" w:afterAutospacing="0"/>
        <w:rPr>
          <w:rFonts w:asciiTheme="minorHAnsi" w:hAnsiTheme="minorHAnsi" w:cstheme="minorHAnsi"/>
          <w:color w:val="242424"/>
        </w:rPr>
      </w:pPr>
      <w:r w:rsidRPr="0082180F">
        <w:rPr>
          <w:rFonts w:asciiTheme="minorHAnsi" w:hAnsiTheme="minorHAnsi" w:cstheme="minorHAnsi"/>
          <w:color w:val="303030"/>
          <w:bdr w:val="none" w:sz="0" w:space="0" w:color="auto" w:frame="1"/>
        </w:rPr>
        <w:t>Vierailu tai työskentely tilassa, jossa on tai on ollut lintuinfluenssaan sairastunut lintu/eläin</w:t>
      </w:r>
      <w:r w:rsidR="005C3DD8">
        <w:rPr>
          <w:rFonts w:asciiTheme="minorHAnsi" w:hAnsiTheme="minorHAnsi" w:cstheme="minorHAnsi"/>
          <w:color w:val="303030"/>
          <w:bdr w:val="none" w:sz="0" w:space="0" w:color="auto" w:frame="1"/>
        </w:rPr>
        <w:t>.</w:t>
      </w:r>
    </w:p>
    <w:p w14:paraId="183BBB5E" w14:textId="20BCBE01" w:rsidR="0082180F" w:rsidRPr="0082180F" w:rsidRDefault="0082180F" w:rsidP="0082180F">
      <w:pPr>
        <w:pStyle w:val="xmsonormal"/>
        <w:numPr>
          <w:ilvl w:val="0"/>
          <w:numId w:val="19"/>
        </w:numPr>
        <w:shd w:val="clear" w:color="auto" w:fill="FFFFFF"/>
        <w:spacing w:before="0" w:beforeAutospacing="0" w:after="0" w:afterAutospacing="0"/>
        <w:rPr>
          <w:rFonts w:asciiTheme="minorHAnsi" w:hAnsiTheme="minorHAnsi" w:cstheme="minorHAnsi"/>
          <w:color w:val="242424"/>
        </w:rPr>
      </w:pPr>
      <w:r w:rsidRPr="0082180F">
        <w:rPr>
          <w:rFonts w:asciiTheme="minorHAnsi" w:hAnsiTheme="minorHAnsi" w:cstheme="minorHAnsi"/>
          <w:color w:val="303030"/>
          <w:bdr w:val="none" w:sz="0" w:space="0" w:color="auto" w:frame="1"/>
        </w:rPr>
        <w:t>Kosketus eritteillä tahraantuneisiin pintoihin, joissa on ollut sairaita lintuja/eläimiä</w:t>
      </w:r>
      <w:r w:rsidR="005C3DD8">
        <w:rPr>
          <w:rFonts w:asciiTheme="minorHAnsi" w:hAnsiTheme="minorHAnsi" w:cstheme="minorHAnsi"/>
          <w:color w:val="303030"/>
          <w:bdr w:val="none" w:sz="0" w:space="0" w:color="auto" w:frame="1"/>
        </w:rPr>
        <w:t>.</w:t>
      </w:r>
    </w:p>
    <w:p w14:paraId="468FC822" w14:textId="03D1EE88" w:rsidR="0082180F" w:rsidRPr="0082180F" w:rsidRDefault="0082180F" w:rsidP="0082180F">
      <w:pPr>
        <w:pStyle w:val="xmsonormal"/>
        <w:numPr>
          <w:ilvl w:val="0"/>
          <w:numId w:val="19"/>
        </w:numPr>
        <w:shd w:val="clear" w:color="auto" w:fill="FFFFFF"/>
        <w:spacing w:before="0" w:beforeAutospacing="0" w:after="0" w:afterAutospacing="0"/>
        <w:rPr>
          <w:rFonts w:asciiTheme="minorHAnsi" w:hAnsiTheme="minorHAnsi" w:cstheme="minorHAnsi"/>
          <w:color w:val="303030"/>
          <w:bdr w:val="none" w:sz="0" w:space="0" w:color="auto" w:frame="1"/>
        </w:rPr>
      </w:pPr>
      <w:r w:rsidRPr="0082180F">
        <w:rPr>
          <w:rFonts w:asciiTheme="minorHAnsi" w:hAnsiTheme="minorHAnsi" w:cstheme="minorHAnsi"/>
          <w:color w:val="303030"/>
          <w:bdr w:val="none" w:sz="0" w:space="0" w:color="auto" w:frame="1"/>
        </w:rPr>
        <w:t>Läheinen kontakti lintuinfluenssaan sairastuneeseen henkilöön</w:t>
      </w:r>
      <w:r w:rsidR="005C3DD8">
        <w:rPr>
          <w:rFonts w:asciiTheme="minorHAnsi" w:hAnsiTheme="minorHAnsi" w:cstheme="minorHAnsi"/>
          <w:color w:val="303030"/>
          <w:bdr w:val="none" w:sz="0" w:space="0" w:color="auto" w:frame="1"/>
        </w:rPr>
        <w:t>.</w:t>
      </w:r>
    </w:p>
    <w:p w14:paraId="14FDA908" w14:textId="77777777" w:rsidR="0082180F" w:rsidRPr="0082180F" w:rsidRDefault="0082180F" w:rsidP="0082180F">
      <w:pPr>
        <w:pStyle w:val="xmsonormal"/>
        <w:shd w:val="clear" w:color="auto" w:fill="FFFFFF"/>
        <w:spacing w:before="0" w:beforeAutospacing="0" w:after="0" w:afterAutospacing="0"/>
        <w:ind w:left="720"/>
        <w:rPr>
          <w:rFonts w:asciiTheme="minorHAnsi" w:hAnsiTheme="minorHAnsi" w:cstheme="minorHAnsi"/>
          <w:b/>
          <w:color w:val="303030"/>
          <w:bdr w:val="none" w:sz="0" w:space="0" w:color="auto" w:frame="1"/>
        </w:rPr>
      </w:pPr>
    </w:p>
    <w:p w14:paraId="624A41DD" w14:textId="77777777" w:rsidR="0082180F" w:rsidRPr="0082180F" w:rsidRDefault="0082180F" w:rsidP="0082180F">
      <w:pPr>
        <w:pStyle w:val="xmsonormal"/>
        <w:shd w:val="clear" w:color="auto" w:fill="FFFFFF"/>
        <w:spacing w:before="0" w:beforeAutospacing="0" w:after="0" w:afterAutospacing="0"/>
        <w:ind w:left="2024" w:firstLine="584"/>
        <w:rPr>
          <w:rFonts w:asciiTheme="minorHAnsi" w:hAnsiTheme="minorHAnsi" w:cstheme="minorHAnsi"/>
          <w:b/>
          <w:color w:val="303030"/>
          <w:bdr w:val="none" w:sz="0" w:space="0" w:color="auto" w:frame="1"/>
        </w:rPr>
      </w:pPr>
      <w:r w:rsidRPr="0082180F">
        <w:rPr>
          <w:rFonts w:asciiTheme="minorHAnsi" w:hAnsiTheme="minorHAnsi" w:cstheme="minorHAnsi"/>
          <w:b/>
          <w:color w:val="303030"/>
          <w:bdr w:val="none" w:sz="0" w:space="0" w:color="auto" w:frame="1"/>
        </w:rPr>
        <w:t>JA</w:t>
      </w:r>
    </w:p>
    <w:p w14:paraId="55CDB0B2" w14:textId="77777777" w:rsidR="0082180F" w:rsidRPr="0082180F" w:rsidRDefault="0082180F" w:rsidP="0082180F">
      <w:pPr>
        <w:pStyle w:val="xmsonormal"/>
        <w:shd w:val="clear" w:color="auto" w:fill="FFFFFF"/>
        <w:spacing w:before="0" w:beforeAutospacing="0" w:after="0" w:afterAutospacing="0"/>
        <w:ind w:left="720"/>
        <w:rPr>
          <w:rFonts w:asciiTheme="minorHAnsi" w:hAnsiTheme="minorHAnsi" w:cstheme="minorHAnsi"/>
          <w:b/>
          <w:color w:val="303030"/>
          <w:bdr w:val="none" w:sz="0" w:space="0" w:color="auto" w:frame="1"/>
        </w:rPr>
      </w:pPr>
    </w:p>
    <w:p w14:paraId="4F008EB4" w14:textId="77777777" w:rsidR="0082180F" w:rsidRPr="0082180F" w:rsidRDefault="0082180F" w:rsidP="0082180F">
      <w:pPr>
        <w:pStyle w:val="xmsonormal"/>
        <w:shd w:val="clear" w:color="auto" w:fill="FFFFFF"/>
        <w:spacing w:before="0" w:beforeAutospacing="0" w:after="0" w:afterAutospacing="0"/>
        <w:rPr>
          <w:rFonts w:asciiTheme="minorHAnsi" w:hAnsiTheme="minorHAnsi" w:cstheme="minorHAnsi"/>
          <w:color w:val="343841"/>
          <w:bdr w:val="none" w:sz="0" w:space="0" w:color="auto" w:frame="1"/>
          <w:shd w:val="clear" w:color="auto" w:fill="FFFFFF"/>
        </w:rPr>
      </w:pPr>
      <w:r w:rsidRPr="0082180F">
        <w:rPr>
          <w:rFonts w:asciiTheme="minorHAnsi" w:hAnsiTheme="minorHAnsi" w:cstheme="minorHAnsi"/>
          <w:color w:val="343841"/>
          <w:bdr w:val="none" w:sz="0" w:space="0" w:color="auto" w:frame="1"/>
          <w:shd w:val="clear" w:color="auto" w:fill="FFFFFF"/>
        </w:rPr>
        <w:t>2) Henkilöllä on äkillinen influenssan kaltainen taudinkuva (kuume &gt;38 astetta ja/tai hengitystieoireet esim. yskä, hengitysvaikeus).</w:t>
      </w:r>
    </w:p>
    <w:p w14:paraId="636F7AC3" w14:textId="77777777" w:rsidR="0082180F" w:rsidRDefault="0082180F" w:rsidP="0082180F">
      <w:pPr>
        <w:pStyle w:val="xmsonormal"/>
        <w:shd w:val="clear" w:color="auto" w:fill="FFFFFF"/>
        <w:spacing w:before="0" w:beforeAutospacing="0" w:after="0" w:afterAutospacing="0"/>
        <w:rPr>
          <w:rFonts w:asciiTheme="minorHAnsi" w:hAnsiTheme="minorHAnsi" w:cstheme="minorHAnsi"/>
          <w:color w:val="242424"/>
        </w:rPr>
      </w:pPr>
    </w:p>
    <w:p w14:paraId="086FD052" w14:textId="77777777" w:rsidR="007D6F1E" w:rsidRPr="0082180F" w:rsidRDefault="007D6F1E" w:rsidP="0082180F">
      <w:pPr>
        <w:pStyle w:val="xmsonormal"/>
        <w:shd w:val="clear" w:color="auto" w:fill="FFFFFF"/>
        <w:spacing w:before="0" w:beforeAutospacing="0" w:after="0" w:afterAutospacing="0"/>
        <w:rPr>
          <w:rFonts w:asciiTheme="minorHAnsi" w:hAnsiTheme="minorHAnsi" w:cstheme="minorHAnsi"/>
          <w:color w:val="242424"/>
        </w:rPr>
      </w:pPr>
    </w:p>
    <w:p w14:paraId="46C56FD8" w14:textId="77777777" w:rsidR="0082180F" w:rsidRDefault="0082180F" w:rsidP="0082180F">
      <w:pPr>
        <w:pStyle w:val="Otsikko2"/>
        <w:rPr>
          <w:rFonts w:asciiTheme="minorHAnsi" w:hAnsiTheme="minorHAnsi" w:cstheme="minorHAnsi"/>
          <w:b/>
          <w:bCs/>
          <w:color w:val="auto"/>
          <w:sz w:val="24"/>
          <w:szCs w:val="24"/>
          <w:u w:val="single"/>
          <w:bdr w:val="none" w:sz="0" w:space="0" w:color="auto" w:frame="1"/>
          <w:shd w:val="clear" w:color="auto" w:fill="FFFFFF"/>
        </w:rPr>
      </w:pPr>
      <w:r w:rsidRPr="0082180F">
        <w:rPr>
          <w:rFonts w:asciiTheme="minorHAnsi" w:hAnsiTheme="minorHAnsi" w:cstheme="minorHAnsi"/>
          <w:b/>
          <w:bCs/>
          <w:color w:val="auto"/>
          <w:sz w:val="24"/>
          <w:szCs w:val="24"/>
          <w:u w:val="single"/>
          <w:bdr w:val="none" w:sz="0" w:space="0" w:color="auto" w:frame="1"/>
          <w:shd w:val="clear" w:color="auto" w:fill="FFFFFF"/>
        </w:rPr>
        <w:t>Jos epäillään tartuntaa:</w:t>
      </w:r>
    </w:p>
    <w:p w14:paraId="2DAA3572" w14:textId="77777777" w:rsidR="007D6F1E" w:rsidRPr="007D6F1E" w:rsidRDefault="007D6F1E" w:rsidP="007D6F1E"/>
    <w:p w14:paraId="1F60859E" w14:textId="5E775842" w:rsidR="0082180F" w:rsidRPr="0082180F" w:rsidRDefault="0082180F" w:rsidP="0082180F">
      <w:pPr>
        <w:rPr>
          <w:rFonts w:asciiTheme="minorHAnsi" w:hAnsiTheme="minorHAnsi" w:cstheme="minorHAnsi"/>
          <w:sz w:val="24"/>
          <w:szCs w:val="24"/>
        </w:rPr>
      </w:pPr>
      <w:r w:rsidRPr="0082180F">
        <w:rPr>
          <w:rFonts w:asciiTheme="minorHAnsi" w:hAnsiTheme="minorHAnsi" w:cstheme="minorHAnsi"/>
          <w:sz w:val="24"/>
          <w:szCs w:val="24"/>
        </w:rPr>
        <w:t>Lintuinfluenssaepäilyn kohdalla hoitava lääkäri konsultoi virka-aikana infektiolääkäriä (p. 040 5522 171) tai klo 15.30–22.00 OYS infektiopäivystäjää (p. 050 5258 485).</w:t>
      </w:r>
    </w:p>
    <w:p w14:paraId="54F2B133" w14:textId="77777777" w:rsidR="0082180F" w:rsidRPr="0082180F" w:rsidRDefault="0082180F" w:rsidP="0082180F">
      <w:pPr>
        <w:rPr>
          <w:rFonts w:asciiTheme="minorHAnsi" w:hAnsiTheme="minorHAnsi" w:cstheme="minorHAnsi"/>
          <w:sz w:val="24"/>
          <w:szCs w:val="24"/>
        </w:rPr>
      </w:pPr>
    </w:p>
    <w:p w14:paraId="7D84D135" w14:textId="180178C3" w:rsidR="0082180F" w:rsidRPr="0082180F" w:rsidRDefault="0082180F" w:rsidP="0082180F">
      <w:pPr>
        <w:rPr>
          <w:rFonts w:asciiTheme="minorHAnsi" w:hAnsiTheme="minorHAnsi" w:cstheme="minorHAnsi"/>
          <w:color w:val="FF0000"/>
          <w:sz w:val="24"/>
          <w:szCs w:val="24"/>
        </w:rPr>
      </w:pPr>
      <w:r w:rsidRPr="0082180F">
        <w:rPr>
          <w:rFonts w:asciiTheme="minorHAnsi" w:hAnsiTheme="minorHAnsi" w:cstheme="minorHAnsi"/>
          <w:sz w:val="24"/>
          <w:szCs w:val="24"/>
        </w:rPr>
        <w:t xml:space="preserve">Mikäli infektiopäivystäjällä herää epäily lintuinfluenssasta, kotikuntoinen potilas ohjataan </w:t>
      </w:r>
      <w:proofErr w:type="spellStart"/>
      <w:r w:rsidRPr="0082180F">
        <w:rPr>
          <w:rFonts w:asciiTheme="minorHAnsi" w:hAnsiTheme="minorHAnsi" w:cstheme="minorHAnsi"/>
          <w:color w:val="FF0000"/>
          <w:sz w:val="24"/>
          <w:szCs w:val="24"/>
        </w:rPr>
        <w:t>dekontaminaatiotilaan</w:t>
      </w:r>
      <w:proofErr w:type="spellEnd"/>
      <w:r w:rsidRPr="0082180F">
        <w:rPr>
          <w:rFonts w:asciiTheme="minorHAnsi" w:hAnsiTheme="minorHAnsi" w:cstheme="minorHAnsi"/>
          <w:color w:val="FF0000"/>
          <w:sz w:val="24"/>
          <w:szCs w:val="24"/>
        </w:rPr>
        <w:t xml:space="preserve"> (ambulanssireittiä pitkin B talon taakse). Tila sijaitsee ambulanssihallin päädyssä, johon löytyy ovelta oma soittokello (valinta päivystys).  Päivystyksen sairaanhoitaja ottaa tarvittavat näytteet </w:t>
      </w:r>
      <w:proofErr w:type="spellStart"/>
      <w:r w:rsidRPr="0082180F">
        <w:rPr>
          <w:rFonts w:asciiTheme="minorHAnsi" w:hAnsiTheme="minorHAnsi" w:cstheme="minorHAnsi"/>
          <w:color w:val="FF0000"/>
          <w:sz w:val="24"/>
          <w:szCs w:val="24"/>
        </w:rPr>
        <w:t>dekontaminaatiotilassa</w:t>
      </w:r>
      <w:proofErr w:type="spellEnd"/>
      <w:r w:rsidR="005C3DD8">
        <w:rPr>
          <w:rFonts w:asciiTheme="minorHAnsi" w:hAnsiTheme="minorHAnsi" w:cstheme="minorHAnsi"/>
          <w:color w:val="FF0000"/>
          <w:sz w:val="24"/>
          <w:szCs w:val="24"/>
        </w:rPr>
        <w:t>.</w:t>
      </w:r>
    </w:p>
    <w:p w14:paraId="6B5ADCBB" w14:textId="77777777" w:rsidR="0082180F" w:rsidRPr="0082180F" w:rsidRDefault="0082180F" w:rsidP="0082180F">
      <w:pPr>
        <w:rPr>
          <w:rFonts w:asciiTheme="minorHAnsi" w:hAnsiTheme="minorHAnsi" w:cstheme="minorHAnsi"/>
          <w:sz w:val="24"/>
          <w:szCs w:val="24"/>
        </w:rPr>
      </w:pPr>
    </w:p>
    <w:p w14:paraId="17D2E327" w14:textId="77777777" w:rsidR="0082180F" w:rsidRPr="0082180F" w:rsidRDefault="0082180F" w:rsidP="0082180F">
      <w:pPr>
        <w:rPr>
          <w:rFonts w:asciiTheme="minorHAnsi" w:hAnsiTheme="minorHAnsi" w:cstheme="minorHAnsi"/>
          <w:sz w:val="24"/>
          <w:szCs w:val="24"/>
        </w:rPr>
      </w:pPr>
      <w:r w:rsidRPr="0082180F">
        <w:rPr>
          <w:rFonts w:asciiTheme="minorHAnsi" w:hAnsiTheme="minorHAnsi" w:cstheme="minorHAnsi"/>
          <w:sz w:val="24"/>
          <w:szCs w:val="24"/>
        </w:rPr>
        <w:t>Näytteitä voidaan ottaa myös Oulaskankaalla ja muissa alueen terveyskeskuksissa, jos asia sovitaan etukäteen.</w:t>
      </w:r>
    </w:p>
    <w:p w14:paraId="10611454" w14:textId="77777777" w:rsidR="0082180F" w:rsidRDefault="0082180F" w:rsidP="0082180F">
      <w:pPr>
        <w:rPr>
          <w:rFonts w:asciiTheme="minorHAnsi" w:hAnsiTheme="minorHAnsi" w:cstheme="minorHAnsi"/>
          <w:sz w:val="24"/>
          <w:szCs w:val="24"/>
        </w:rPr>
      </w:pPr>
    </w:p>
    <w:p w14:paraId="0715C43B" w14:textId="77777777" w:rsidR="007D6F1E" w:rsidRPr="0082180F" w:rsidRDefault="007D6F1E" w:rsidP="0082180F">
      <w:pPr>
        <w:rPr>
          <w:rFonts w:asciiTheme="minorHAnsi" w:hAnsiTheme="minorHAnsi" w:cstheme="minorHAnsi"/>
          <w:sz w:val="24"/>
          <w:szCs w:val="24"/>
        </w:rPr>
      </w:pPr>
    </w:p>
    <w:p w14:paraId="7755A717" w14:textId="77777777" w:rsidR="0082180F" w:rsidRDefault="0082180F" w:rsidP="0082180F">
      <w:pPr>
        <w:pStyle w:val="Otsikko2"/>
        <w:rPr>
          <w:rFonts w:asciiTheme="minorHAnsi" w:hAnsiTheme="minorHAnsi" w:cstheme="minorHAnsi"/>
          <w:b/>
          <w:bCs/>
          <w:color w:val="auto"/>
          <w:sz w:val="24"/>
          <w:szCs w:val="24"/>
          <w:u w:val="single"/>
          <w:bdr w:val="none" w:sz="0" w:space="0" w:color="auto" w:frame="1"/>
          <w:shd w:val="clear" w:color="auto" w:fill="FFFFFF"/>
        </w:rPr>
      </w:pPr>
      <w:r w:rsidRPr="0082180F">
        <w:rPr>
          <w:rFonts w:asciiTheme="minorHAnsi" w:hAnsiTheme="minorHAnsi" w:cstheme="minorHAnsi"/>
          <w:b/>
          <w:bCs/>
          <w:color w:val="auto"/>
          <w:sz w:val="24"/>
          <w:szCs w:val="24"/>
          <w:u w:val="single"/>
          <w:bdr w:val="none" w:sz="0" w:space="0" w:color="auto" w:frame="1"/>
          <w:shd w:val="clear" w:color="auto" w:fill="FFFFFF"/>
        </w:rPr>
        <w:t>Näytteiden otto</w:t>
      </w:r>
    </w:p>
    <w:p w14:paraId="725AF722" w14:textId="77777777" w:rsidR="007D6F1E" w:rsidRPr="007D6F1E" w:rsidRDefault="007D6F1E" w:rsidP="007D6F1E"/>
    <w:p w14:paraId="2BF80F9F" w14:textId="77777777" w:rsidR="0082180F" w:rsidRPr="0082180F" w:rsidRDefault="0082180F" w:rsidP="0082180F">
      <w:pPr>
        <w:rPr>
          <w:rFonts w:asciiTheme="minorHAnsi" w:hAnsiTheme="minorHAnsi" w:cstheme="minorHAnsi"/>
          <w:sz w:val="24"/>
          <w:szCs w:val="24"/>
        </w:rPr>
      </w:pPr>
      <w:r w:rsidRPr="0082180F">
        <w:rPr>
          <w:rFonts w:asciiTheme="minorHAnsi" w:hAnsiTheme="minorHAnsi" w:cstheme="minorHAnsi"/>
          <w:sz w:val="24"/>
          <w:szCs w:val="24"/>
        </w:rPr>
        <w:t>Näytteenottaja pukeutuu ilmaeristysvarusteisiin (visiiri, FFP3-hengityssuojain, suojatakki ja suojakäsineet). Nämä riisutaan näytteenottotilassa (entinen covid-näytteiden ottotila) roska-astiaan.</w:t>
      </w:r>
    </w:p>
    <w:p w14:paraId="667C20C0" w14:textId="77777777" w:rsidR="0082180F" w:rsidRPr="0082180F" w:rsidRDefault="0082180F" w:rsidP="0082180F">
      <w:pPr>
        <w:rPr>
          <w:rFonts w:asciiTheme="minorHAnsi" w:hAnsiTheme="minorHAnsi" w:cstheme="minorHAnsi"/>
          <w:sz w:val="24"/>
          <w:szCs w:val="24"/>
        </w:rPr>
      </w:pPr>
    </w:p>
    <w:p w14:paraId="4301455C" w14:textId="77777777" w:rsidR="0082180F" w:rsidRPr="0082180F" w:rsidRDefault="0082180F" w:rsidP="0082180F">
      <w:pPr>
        <w:rPr>
          <w:rFonts w:asciiTheme="minorHAnsi" w:hAnsiTheme="minorHAnsi" w:cstheme="minorHAnsi"/>
          <w:sz w:val="24"/>
          <w:szCs w:val="24"/>
        </w:rPr>
      </w:pPr>
      <w:r w:rsidRPr="0082180F">
        <w:rPr>
          <w:rFonts w:asciiTheme="minorHAnsi" w:hAnsiTheme="minorHAnsi" w:cstheme="minorHAnsi"/>
          <w:sz w:val="24"/>
          <w:szCs w:val="24"/>
        </w:rPr>
        <w:lastRenderedPageBreak/>
        <w:t>Potilaasta otetaan kaksi samalla tavalla otettua näytettä, -</w:t>
      </w:r>
      <w:proofErr w:type="spellStart"/>
      <w:r w:rsidRPr="0082180F">
        <w:rPr>
          <w:rFonts w:asciiTheme="minorHAnsi" w:hAnsiTheme="minorHAnsi" w:cstheme="minorHAnsi"/>
          <w:sz w:val="24"/>
          <w:szCs w:val="24"/>
        </w:rPr>
        <w:t>ZoonNhO</w:t>
      </w:r>
      <w:proofErr w:type="spellEnd"/>
      <w:r w:rsidRPr="0082180F">
        <w:rPr>
          <w:rFonts w:asciiTheme="minorHAnsi" w:hAnsiTheme="minorHAnsi" w:cstheme="minorHAnsi"/>
          <w:sz w:val="24"/>
          <w:szCs w:val="24"/>
        </w:rPr>
        <w:t xml:space="preserve"> (20857) nenä-nielutikkunäytettä. Molemmat näytteet otetaan erillisiin putkiin ja eri näytteenottotikulla. Näytteet pakataan tuplapusseihin. Jokaiseen pussiin potilaan nimi ja henkilötunnus. Näyte toimitetaan laboratorioon, joka toimittaa sen eteenpäin </w:t>
      </w:r>
      <w:proofErr w:type="spellStart"/>
      <w:r w:rsidRPr="0082180F">
        <w:rPr>
          <w:rFonts w:asciiTheme="minorHAnsi" w:hAnsiTheme="minorHAnsi" w:cstheme="minorHAnsi"/>
          <w:sz w:val="24"/>
          <w:szCs w:val="24"/>
        </w:rPr>
        <w:t>HUS:iin</w:t>
      </w:r>
      <w:proofErr w:type="spellEnd"/>
      <w:r w:rsidRPr="0082180F">
        <w:rPr>
          <w:rFonts w:asciiTheme="minorHAnsi" w:hAnsiTheme="minorHAnsi" w:cstheme="minorHAnsi"/>
          <w:sz w:val="24"/>
          <w:szCs w:val="24"/>
        </w:rPr>
        <w:t xml:space="preserve">. Soita laboratorioon ennen näytteenvientiä. (HUOM! Laboratoriolla on oma </w:t>
      </w:r>
      <w:proofErr w:type="spellStart"/>
      <w:r w:rsidRPr="0082180F">
        <w:rPr>
          <w:rFonts w:asciiTheme="minorHAnsi" w:hAnsiTheme="minorHAnsi" w:cstheme="minorHAnsi"/>
          <w:sz w:val="24"/>
          <w:szCs w:val="24"/>
        </w:rPr>
        <w:t>Nordlabin</w:t>
      </w:r>
      <w:proofErr w:type="spellEnd"/>
      <w:r w:rsidRPr="0082180F">
        <w:rPr>
          <w:rFonts w:asciiTheme="minorHAnsi" w:hAnsiTheme="minorHAnsi" w:cstheme="minorHAnsi"/>
          <w:sz w:val="24"/>
          <w:szCs w:val="24"/>
        </w:rPr>
        <w:t>-ohje näytteen eteenpäin toimittamiseksi).</w:t>
      </w:r>
    </w:p>
    <w:p w14:paraId="22CEAB92" w14:textId="77777777" w:rsidR="0082180F" w:rsidRDefault="0082180F" w:rsidP="0082180F">
      <w:pPr>
        <w:rPr>
          <w:rFonts w:asciiTheme="minorHAnsi" w:hAnsiTheme="minorHAnsi" w:cstheme="minorHAnsi"/>
          <w:sz w:val="24"/>
          <w:szCs w:val="24"/>
        </w:rPr>
      </w:pPr>
    </w:p>
    <w:p w14:paraId="00E8323A" w14:textId="77777777" w:rsidR="007D6F1E" w:rsidRPr="0082180F" w:rsidRDefault="007D6F1E" w:rsidP="0082180F">
      <w:pPr>
        <w:rPr>
          <w:rFonts w:asciiTheme="minorHAnsi" w:hAnsiTheme="minorHAnsi" w:cstheme="minorHAnsi"/>
          <w:sz w:val="24"/>
          <w:szCs w:val="24"/>
        </w:rPr>
      </w:pPr>
    </w:p>
    <w:p w14:paraId="6D98CF03" w14:textId="77777777" w:rsidR="0082180F" w:rsidRDefault="0082180F" w:rsidP="0082180F">
      <w:pPr>
        <w:pStyle w:val="Otsikko2"/>
        <w:rPr>
          <w:rFonts w:asciiTheme="minorHAnsi" w:hAnsiTheme="minorHAnsi" w:cstheme="minorHAnsi"/>
          <w:b/>
          <w:bCs/>
          <w:color w:val="auto"/>
          <w:sz w:val="24"/>
          <w:szCs w:val="24"/>
          <w:u w:val="single"/>
          <w:bdr w:val="none" w:sz="0" w:space="0" w:color="auto" w:frame="1"/>
          <w:shd w:val="clear" w:color="auto" w:fill="FFFFFF"/>
        </w:rPr>
      </w:pPr>
      <w:r w:rsidRPr="0082180F">
        <w:rPr>
          <w:rFonts w:asciiTheme="minorHAnsi" w:hAnsiTheme="minorHAnsi" w:cstheme="minorHAnsi"/>
          <w:b/>
          <w:bCs/>
          <w:color w:val="auto"/>
          <w:sz w:val="24"/>
          <w:szCs w:val="24"/>
          <w:u w:val="single"/>
          <w:bdr w:val="none" w:sz="0" w:space="0" w:color="auto" w:frame="1"/>
          <w:shd w:val="clear" w:color="auto" w:fill="FFFFFF"/>
        </w:rPr>
        <w:t>Potilaan hoitopaikka</w:t>
      </w:r>
    </w:p>
    <w:p w14:paraId="5B453DBF" w14:textId="77777777" w:rsidR="007D6F1E" w:rsidRPr="007D6F1E" w:rsidRDefault="007D6F1E" w:rsidP="007D6F1E"/>
    <w:p w14:paraId="1A4A912A" w14:textId="77777777" w:rsidR="0082180F" w:rsidRPr="0082180F" w:rsidRDefault="0082180F" w:rsidP="0082180F">
      <w:pPr>
        <w:rPr>
          <w:rFonts w:asciiTheme="minorHAnsi" w:hAnsiTheme="minorHAnsi" w:cstheme="minorHAnsi"/>
          <w:sz w:val="24"/>
          <w:szCs w:val="24"/>
        </w:rPr>
      </w:pPr>
      <w:r w:rsidRPr="0082180F">
        <w:rPr>
          <w:rFonts w:asciiTheme="minorHAnsi" w:hAnsiTheme="minorHAnsi" w:cstheme="minorHAnsi"/>
          <w:sz w:val="24"/>
          <w:szCs w:val="24"/>
        </w:rPr>
        <w:t>Mikäli vointi sallii, potilas ohjataan kotiin sairastamaan. Muussa tapauksessa konsultoidaan sisätautien päivystäjää. Mikäli potilas otetaan sairaalahoitoon, hänet hoidetaan ilma-kosketusvarotoimin Sike1:llä ilmaeristyshuoneessa. Alla ohjeistus osastolle ilma- ja kosketusvarotoimista.</w:t>
      </w:r>
    </w:p>
    <w:p w14:paraId="39AFC177" w14:textId="77777777" w:rsidR="0082180F" w:rsidRDefault="0082180F" w:rsidP="0082180F">
      <w:pPr>
        <w:rPr>
          <w:rFonts w:asciiTheme="minorHAnsi" w:hAnsiTheme="minorHAnsi" w:cstheme="minorHAnsi"/>
          <w:sz w:val="24"/>
          <w:szCs w:val="24"/>
        </w:rPr>
      </w:pPr>
    </w:p>
    <w:p w14:paraId="11207537" w14:textId="77777777" w:rsidR="007D6F1E" w:rsidRPr="0082180F" w:rsidRDefault="007D6F1E" w:rsidP="0082180F">
      <w:pPr>
        <w:rPr>
          <w:rFonts w:asciiTheme="minorHAnsi" w:hAnsiTheme="minorHAnsi" w:cstheme="minorHAnsi"/>
          <w:sz w:val="24"/>
          <w:szCs w:val="24"/>
        </w:rPr>
      </w:pPr>
    </w:p>
    <w:p w14:paraId="269DB777" w14:textId="77777777" w:rsidR="0082180F" w:rsidRDefault="0082180F" w:rsidP="0082180F">
      <w:pPr>
        <w:pStyle w:val="Otsikko2"/>
        <w:rPr>
          <w:rFonts w:asciiTheme="minorHAnsi" w:hAnsiTheme="minorHAnsi" w:cstheme="minorHAnsi"/>
          <w:b/>
          <w:bCs/>
          <w:color w:val="auto"/>
          <w:sz w:val="24"/>
          <w:szCs w:val="24"/>
          <w:u w:val="single"/>
        </w:rPr>
      </w:pPr>
      <w:r w:rsidRPr="0082180F">
        <w:rPr>
          <w:rFonts w:asciiTheme="minorHAnsi" w:hAnsiTheme="minorHAnsi" w:cstheme="minorHAnsi"/>
          <w:b/>
          <w:bCs/>
          <w:color w:val="auto"/>
          <w:sz w:val="24"/>
          <w:szCs w:val="24"/>
          <w:u w:val="single"/>
        </w:rPr>
        <w:t>Turkistarhoilla työskentelevien näytteet</w:t>
      </w:r>
    </w:p>
    <w:p w14:paraId="6BA1FB51" w14:textId="77777777" w:rsidR="007D6F1E" w:rsidRPr="007D6F1E" w:rsidRDefault="007D6F1E" w:rsidP="007D6F1E"/>
    <w:p w14:paraId="0B9423C7" w14:textId="77777777" w:rsidR="0082180F" w:rsidRPr="0082180F" w:rsidRDefault="0082180F" w:rsidP="0082180F">
      <w:pPr>
        <w:rPr>
          <w:rFonts w:asciiTheme="minorHAnsi" w:hAnsiTheme="minorHAnsi" w:cstheme="minorHAnsi"/>
          <w:sz w:val="24"/>
          <w:szCs w:val="24"/>
        </w:rPr>
      </w:pPr>
      <w:r w:rsidRPr="0082180F">
        <w:rPr>
          <w:rFonts w:asciiTheme="minorHAnsi" w:hAnsiTheme="minorHAnsi" w:cstheme="minorHAnsi"/>
          <w:sz w:val="24"/>
          <w:szCs w:val="24"/>
        </w:rPr>
        <w:t>Jos turkistarhalla todetaan lintuinfluenssaa, kaikki turkistarhalla eläinten kanssa kontaktissa olleet henkilöt testataan riippumatta siitä, ovatko henkilöt suojautuneet asianmukaisesti. Näytteinä otetaan tikkunäyte nenästä (-</w:t>
      </w:r>
      <w:proofErr w:type="spellStart"/>
      <w:r w:rsidRPr="0082180F">
        <w:rPr>
          <w:rFonts w:asciiTheme="minorHAnsi" w:hAnsiTheme="minorHAnsi" w:cstheme="minorHAnsi"/>
          <w:sz w:val="24"/>
          <w:szCs w:val="24"/>
        </w:rPr>
        <w:t>ZooNho</w:t>
      </w:r>
      <w:proofErr w:type="spellEnd"/>
      <w:r w:rsidRPr="0082180F">
        <w:rPr>
          <w:rFonts w:asciiTheme="minorHAnsi" w:hAnsiTheme="minorHAnsi" w:cstheme="minorHAnsi"/>
          <w:sz w:val="24"/>
          <w:szCs w:val="24"/>
        </w:rPr>
        <w:t>) (20857) ja seerumista lintuinfluenssavasta-ainemääritys (4419). Henkilöt testataan myös altistumisen loputtua viikon ja kolmen viikon kohdalla tikkunäyte (-</w:t>
      </w:r>
      <w:proofErr w:type="spellStart"/>
      <w:r w:rsidRPr="0082180F">
        <w:rPr>
          <w:rFonts w:asciiTheme="minorHAnsi" w:hAnsiTheme="minorHAnsi" w:cstheme="minorHAnsi"/>
          <w:sz w:val="24"/>
          <w:szCs w:val="24"/>
        </w:rPr>
        <w:t>ZooNho</w:t>
      </w:r>
      <w:proofErr w:type="spellEnd"/>
      <w:r w:rsidRPr="0082180F">
        <w:rPr>
          <w:rFonts w:asciiTheme="minorHAnsi" w:hAnsiTheme="minorHAnsi" w:cstheme="minorHAnsi"/>
          <w:sz w:val="24"/>
          <w:szCs w:val="24"/>
        </w:rPr>
        <w:t>) ja kolmen viikon kohdalla seerumista lintuinfluenssavasta-ainemääritys (4419).</w:t>
      </w:r>
    </w:p>
    <w:p w14:paraId="4D2D5113" w14:textId="77777777" w:rsidR="0082180F" w:rsidRPr="0082180F" w:rsidRDefault="0082180F" w:rsidP="0082180F">
      <w:pPr>
        <w:rPr>
          <w:rFonts w:asciiTheme="minorHAnsi" w:hAnsiTheme="minorHAnsi" w:cstheme="minorHAnsi"/>
          <w:sz w:val="24"/>
          <w:szCs w:val="24"/>
        </w:rPr>
      </w:pPr>
    </w:p>
    <w:p w14:paraId="5E8C2030" w14:textId="77777777" w:rsidR="0082180F" w:rsidRPr="0082180F" w:rsidRDefault="0082180F" w:rsidP="0082180F">
      <w:pPr>
        <w:rPr>
          <w:rFonts w:asciiTheme="minorHAnsi" w:hAnsiTheme="minorHAnsi" w:cstheme="minorHAnsi"/>
          <w:sz w:val="24"/>
          <w:szCs w:val="24"/>
        </w:rPr>
      </w:pPr>
      <w:r w:rsidRPr="0082180F">
        <w:rPr>
          <w:rFonts w:asciiTheme="minorHAnsi" w:hAnsiTheme="minorHAnsi" w:cstheme="minorHAnsi"/>
          <w:sz w:val="24"/>
          <w:szCs w:val="24"/>
        </w:rPr>
        <w:t>Lisäksi työntekijät testataan, jos oireita ilmaantuu.</w:t>
      </w:r>
    </w:p>
    <w:p w14:paraId="40BBCCEB" w14:textId="77777777" w:rsidR="0082180F" w:rsidRDefault="0082180F" w:rsidP="0082180F">
      <w:pPr>
        <w:rPr>
          <w:rFonts w:asciiTheme="minorHAnsi" w:hAnsiTheme="minorHAnsi" w:cstheme="minorHAnsi"/>
          <w:sz w:val="24"/>
          <w:szCs w:val="24"/>
        </w:rPr>
      </w:pPr>
    </w:p>
    <w:p w14:paraId="42A4756F" w14:textId="77777777" w:rsidR="007D6F1E" w:rsidRPr="0082180F" w:rsidRDefault="007D6F1E" w:rsidP="0082180F">
      <w:pPr>
        <w:rPr>
          <w:rFonts w:asciiTheme="minorHAnsi" w:hAnsiTheme="minorHAnsi" w:cstheme="minorHAnsi"/>
          <w:sz w:val="24"/>
          <w:szCs w:val="24"/>
        </w:rPr>
      </w:pPr>
    </w:p>
    <w:p w14:paraId="7FB13A65" w14:textId="77777777" w:rsidR="0082180F" w:rsidRDefault="0082180F" w:rsidP="0082180F">
      <w:pPr>
        <w:pStyle w:val="Otsikko2"/>
        <w:rPr>
          <w:rFonts w:asciiTheme="minorHAnsi" w:hAnsiTheme="minorHAnsi" w:cstheme="minorHAnsi"/>
          <w:b/>
          <w:bCs/>
          <w:color w:val="auto"/>
          <w:sz w:val="24"/>
          <w:u w:val="single"/>
        </w:rPr>
      </w:pPr>
      <w:r w:rsidRPr="0082180F">
        <w:rPr>
          <w:rFonts w:asciiTheme="minorHAnsi" w:hAnsiTheme="minorHAnsi" w:cstheme="minorHAnsi"/>
          <w:b/>
          <w:bCs/>
          <w:color w:val="auto"/>
          <w:sz w:val="24"/>
          <w:u w:val="single"/>
        </w:rPr>
        <w:t>Varotoimet</w:t>
      </w:r>
    </w:p>
    <w:p w14:paraId="0AD928F8" w14:textId="77777777" w:rsidR="007D6F1E" w:rsidRPr="007D6F1E" w:rsidRDefault="007D6F1E" w:rsidP="007D6F1E"/>
    <w:p w14:paraId="0004B72F" w14:textId="63AC9E78" w:rsidR="0082180F" w:rsidRDefault="0082180F" w:rsidP="0082180F">
      <w:pPr>
        <w:rPr>
          <w:rFonts w:asciiTheme="minorHAnsi" w:hAnsiTheme="minorHAnsi" w:cstheme="minorHAnsi"/>
          <w:sz w:val="24"/>
          <w:szCs w:val="24"/>
        </w:rPr>
      </w:pPr>
      <w:r w:rsidRPr="005230FB">
        <w:rPr>
          <w:rFonts w:asciiTheme="minorHAnsi" w:hAnsiTheme="minorHAnsi" w:cstheme="minorHAnsi"/>
          <w:sz w:val="24"/>
          <w:szCs w:val="24"/>
        </w:rPr>
        <w:t>Potilasta hoidetaan ilma- ja kosketusvarotoimin, kun hänellä epäillään/on todettu lintuinfluenssa.</w:t>
      </w:r>
    </w:p>
    <w:p w14:paraId="3EFECF47" w14:textId="77777777" w:rsidR="005230FB" w:rsidRPr="005230FB" w:rsidRDefault="005230FB" w:rsidP="0082180F">
      <w:pPr>
        <w:rPr>
          <w:rFonts w:asciiTheme="minorHAnsi" w:hAnsiTheme="minorHAnsi" w:cstheme="minorHAnsi"/>
          <w:sz w:val="24"/>
          <w:szCs w:val="24"/>
        </w:rPr>
      </w:pPr>
    </w:p>
    <w:p w14:paraId="4FF43115" w14:textId="77777777" w:rsidR="0082180F" w:rsidRPr="005230FB" w:rsidRDefault="0082180F" w:rsidP="0082180F">
      <w:pPr>
        <w:rPr>
          <w:rFonts w:asciiTheme="minorHAnsi" w:hAnsiTheme="minorHAnsi" w:cstheme="minorHAnsi"/>
        </w:rPr>
      </w:pPr>
      <w:r w:rsidRPr="005230FB">
        <w:rPr>
          <w:rFonts w:asciiTheme="minorHAnsi" w:hAnsiTheme="minorHAnsi" w:cstheme="minorHAnsi"/>
        </w:rPr>
        <w:t xml:space="preserve">Potilaan hoidossa </w:t>
      </w:r>
      <w:r w:rsidRPr="005230FB">
        <w:rPr>
          <w:rFonts w:asciiTheme="minorHAnsi" w:hAnsiTheme="minorHAnsi" w:cstheme="minorHAnsi"/>
          <w:b/>
        </w:rPr>
        <w:t>huomioitavaa tavanomaisten varotoimien</w:t>
      </w:r>
      <w:r w:rsidRPr="005230FB">
        <w:rPr>
          <w:rFonts w:asciiTheme="minorHAnsi" w:hAnsiTheme="minorHAnsi" w:cstheme="minorHAnsi"/>
        </w:rPr>
        <w:t xml:space="preserve"> lisäksi: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371"/>
      </w:tblGrid>
      <w:tr w:rsidR="0082180F" w:rsidRPr="0082180F" w14:paraId="1DE27AE4" w14:textId="77777777" w:rsidTr="005230FB">
        <w:trPr>
          <w:trHeight w:val="1122"/>
        </w:trPr>
        <w:tc>
          <w:tcPr>
            <w:tcW w:w="2835" w:type="dxa"/>
            <w:tcBorders>
              <w:top w:val="single" w:sz="4" w:space="0" w:color="auto"/>
              <w:left w:val="single" w:sz="4" w:space="0" w:color="auto"/>
              <w:bottom w:val="single" w:sz="4" w:space="0" w:color="auto"/>
              <w:right w:val="single" w:sz="4" w:space="0" w:color="auto"/>
            </w:tcBorders>
            <w:vAlign w:val="center"/>
            <w:hideMark/>
          </w:tcPr>
          <w:p w14:paraId="660BD682"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bCs/>
              </w:rPr>
              <w:t>Huonesijoitus</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F3125CC"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 xml:space="preserve">Alipaineistettu potilashuone, jossa oma WC ja suihku sekä sulkutila. </w:t>
            </w:r>
          </w:p>
          <w:p w14:paraId="4B83E484"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Potilashuoneen ilmanpaine säädetään alhaisemmaksi kuin osaston käytävän ilmanpaine.</w:t>
            </w:r>
          </w:p>
        </w:tc>
      </w:tr>
      <w:tr w:rsidR="0082180F" w:rsidRPr="0082180F" w14:paraId="08876AD5" w14:textId="77777777" w:rsidTr="00944FA2">
        <w:trPr>
          <w:trHeight w:val="539"/>
        </w:trPr>
        <w:tc>
          <w:tcPr>
            <w:tcW w:w="2835" w:type="dxa"/>
            <w:tcBorders>
              <w:top w:val="single" w:sz="4" w:space="0" w:color="auto"/>
              <w:left w:val="single" w:sz="4" w:space="0" w:color="auto"/>
              <w:bottom w:val="single" w:sz="4" w:space="0" w:color="auto"/>
              <w:right w:val="single" w:sz="4" w:space="0" w:color="auto"/>
            </w:tcBorders>
            <w:vAlign w:val="center"/>
            <w:hideMark/>
          </w:tcPr>
          <w:p w14:paraId="149135A0"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Huoneen varustelu</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1C308D4"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Tämä ohjeistus helposti saatavilla.</w:t>
            </w:r>
          </w:p>
          <w:p w14:paraId="52366E5A"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Huone-/potilaskohtaiset hoito-, tutkimus- ja apuvälineet.</w:t>
            </w:r>
          </w:p>
          <w:p w14:paraId="0D345B86"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Tarvittavat suojaimet.</w:t>
            </w:r>
          </w:p>
          <w:p w14:paraId="2CA7DB94"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Huonekohtaiset siivousvälineet, pyykki- ja jäteastiat.</w:t>
            </w:r>
          </w:p>
          <w:p w14:paraId="158D84A5" w14:textId="77777777" w:rsidR="0082180F" w:rsidRDefault="0082180F" w:rsidP="00944FA2">
            <w:pPr>
              <w:rPr>
                <w:rFonts w:asciiTheme="minorHAnsi" w:hAnsiTheme="minorHAnsi" w:cstheme="minorHAnsi"/>
              </w:rPr>
            </w:pPr>
            <w:r w:rsidRPr="0082180F">
              <w:rPr>
                <w:rFonts w:asciiTheme="minorHAnsi" w:hAnsiTheme="minorHAnsi" w:cstheme="minorHAnsi"/>
              </w:rPr>
              <w:t>Eritetahra desinfektioaine kloori 1000 ppm.</w:t>
            </w:r>
          </w:p>
          <w:p w14:paraId="5FAA5B76" w14:textId="77777777" w:rsidR="00257A57" w:rsidRDefault="00257A57" w:rsidP="00944FA2">
            <w:pPr>
              <w:rPr>
                <w:rFonts w:asciiTheme="minorHAnsi" w:hAnsiTheme="minorHAnsi" w:cstheme="minorHAnsi"/>
              </w:rPr>
            </w:pPr>
          </w:p>
          <w:p w14:paraId="3E9F8393" w14:textId="77777777" w:rsidR="005230FB" w:rsidRPr="0082180F" w:rsidRDefault="005230FB" w:rsidP="00944FA2">
            <w:pPr>
              <w:rPr>
                <w:rFonts w:asciiTheme="minorHAnsi" w:hAnsiTheme="minorHAnsi" w:cstheme="minorHAnsi"/>
              </w:rPr>
            </w:pPr>
          </w:p>
        </w:tc>
      </w:tr>
      <w:tr w:rsidR="0082180F" w:rsidRPr="0082180F" w14:paraId="17B70627" w14:textId="77777777" w:rsidTr="005230FB">
        <w:trPr>
          <w:trHeight w:val="1466"/>
        </w:trPr>
        <w:tc>
          <w:tcPr>
            <w:tcW w:w="2835" w:type="dxa"/>
            <w:tcBorders>
              <w:top w:val="single" w:sz="4" w:space="0" w:color="auto"/>
              <w:left w:val="single" w:sz="4" w:space="0" w:color="auto"/>
              <w:bottom w:val="single" w:sz="4" w:space="0" w:color="auto"/>
              <w:right w:val="single" w:sz="4" w:space="0" w:color="auto"/>
            </w:tcBorders>
            <w:vAlign w:val="center"/>
            <w:hideMark/>
          </w:tcPr>
          <w:p w14:paraId="4E1A2B58"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lastRenderedPageBreak/>
              <w:t xml:space="preserve">Tiedottaminen </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CFDB120"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 xml:space="preserve">Oveen merkintä: Vierailijat ottakaa yhteyttä hoitohenkilökuntaan ennen huoneeseen menoa. </w:t>
            </w:r>
          </w:p>
          <w:p w14:paraId="0B80F085"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Ilma- ja kosketusvarotoimista tiedotetaan muita hoitoon osallistuvia yksiköitä ja jatkohoitopaikkaa.</w:t>
            </w:r>
          </w:p>
          <w:p w14:paraId="6C97D443"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Hoitosuunnitelmaan merkintä varotoimista.</w:t>
            </w:r>
          </w:p>
        </w:tc>
      </w:tr>
      <w:tr w:rsidR="0082180F" w:rsidRPr="0082180F" w14:paraId="47E2F168" w14:textId="77777777" w:rsidTr="005230FB">
        <w:trPr>
          <w:trHeight w:val="1828"/>
        </w:trPr>
        <w:tc>
          <w:tcPr>
            <w:tcW w:w="2835" w:type="dxa"/>
            <w:tcBorders>
              <w:top w:val="single" w:sz="4" w:space="0" w:color="auto"/>
              <w:left w:val="single" w:sz="4" w:space="0" w:color="auto"/>
              <w:bottom w:val="single" w:sz="4" w:space="0" w:color="auto"/>
              <w:right w:val="single" w:sz="4" w:space="0" w:color="auto"/>
            </w:tcBorders>
            <w:vAlign w:val="center"/>
          </w:tcPr>
          <w:p w14:paraId="6373CABA"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Laboratorionäytteet</w:t>
            </w:r>
          </w:p>
        </w:tc>
        <w:tc>
          <w:tcPr>
            <w:tcW w:w="7371" w:type="dxa"/>
            <w:tcBorders>
              <w:top w:val="single" w:sz="4" w:space="0" w:color="auto"/>
              <w:left w:val="single" w:sz="4" w:space="0" w:color="auto"/>
              <w:bottom w:val="single" w:sz="4" w:space="0" w:color="auto"/>
              <w:right w:val="single" w:sz="4" w:space="0" w:color="auto"/>
            </w:tcBorders>
            <w:vAlign w:val="center"/>
          </w:tcPr>
          <w:p w14:paraId="6C352320" w14:textId="77777777" w:rsidR="0082180F" w:rsidRPr="0082180F" w:rsidRDefault="0082180F" w:rsidP="00944FA2">
            <w:pPr>
              <w:rPr>
                <w:rFonts w:asciiTheme="minorHAnsi" w:hAnsiTheme="minorHAnsi" w:cstheme="minorHAnsi"/>
              </w:rPr>
            </w:pPr>
            <w:proofErr w:type="spellStart"/>
            <w:r w:rsidRPr="0082180F">
              <w:rPr>
                <w:rFonts w:asciiTheme="minorHAnsi" w:hAnsiTheme="minorHAnsi" w:cstheme="minorHAnsi"/>
              </w:rPr>
              <w:t>OYSissa</w:t>
            </w:r>
            <w:proofErr w:type="spellEnd"/>
            <w:r w:rsidRPr="0082180F">
              <w:rPr>
                <w:rFonts w:asciiTheme="minorHAnsi" w:hAnsiTheme="minorHAnsi" w:cstheme="minorHAnsi"/>
              </w:rPr>
              <w:t xml:space="preserve"> laboratorionäytteitä tilatessa valitse </w:t>
            </w:r>
            <w:proofErr w:type="spellStart"/>
            <w:r w:rsidRPr="0082180F">
              <w:rPr>
                <w:rFonts w:asciiTheme="minorHAnsi" w:hAnsiTheme="minorHAnsi" w:cstheme="minorHAnsi"/>
              </w:rPr>
              <w:t>WebLabin</w:t>
            </w:r>
            <w:proofErr w:type="spellEnd"/>
            <w:r w:rsidRPr="0082180F">
              <w:rPr>
                <w:rFonts w:asciiTheme="minorHAnsi" w:hAnsiTheme="minorHAnsi" w:cstheme="minorHAnsi"/>
              </w:rPr>
              <w:t xml:space="preserve"> eristysvalikosta ilma- ja kosketuseritys, joka poistetaan varotoimien päätyttyä.</w:t>
            </w:r>
          </w:p>
          <w:p w14:paraId="4D916F7F" w14:textId="77777777" w:rsidR="0082180F" w:rsidRPr="0082180F" w:rsidRDefault="0082180F" w:rsidP="00944FA2">
            <w:pPr>
              <w:rPr>
                <w:rFonts w:asciiTheme="minorHAnsi" w:hAnsiTheme="minorHAnsi" w:cstheme="minorHAnsi"/>
              </w:rPr>
            </w:pPr>
          </w:p>
          <w:p w14:paraId="5F6F3220"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 xml:space="preserve">Näytteenoton jälkeen riisu suojakäsineet, desinfioi kädet ja pue uudet suojakäsineet, pyyhi näyteputkien pinnat ja laita putket puhtaaseen kertakäyttöiseen kaarimaljaan. Huoneen ulkopuolella liimaa näytetarrat ja laita ohjeistuksen mukaan näytteet suljettavaan pussiin (esim. </w:t>
            </w:r>
            <w:proofErr w:type="spellStart"/>
            <w:r w:rsidRPr="0082180F">
              <w:rPr>
                <w:rFonts w:asciiTheme="minorHAnsi" w:hAnsiTheme="minorHAnsi" w:cstheme="minorHAnsi"/>
              </w:rPr>
              <w:t>minigrip</w:t>
            </w:r>
            <w:proofErr w:type="spellEnd"/>
            <w:r w:rsidRPr="0082180F">
              <w:rPr>
                <w:rFonts w:asciiTheme="minorHAnsi" w:hAnsiTheme="minorHAnsi" w:cstheme="minorHAnsi"/>
              </w:rPr>
              <w:t>).</w:t>
            </w:r>
          </w:p>
        </w:tc>
      </w:tr>
      <w:tr w:rsidR="0082180F" w:rsidRPr="0082180F" w14:paraId="58CF2CC7" w14:textId="77777777" w:rsidTr="005230FB">
        <w:trPr>
          <w:trHeight w:val="566"/>
        </w:trPr>
        <w:tc>
          <w:tcPr>
            <w:tcW w:w="2835" w:type="dxa"/>
            <w:tcBorders>
              <w:top w:val="single" w:sz="4" w:space="0" w:color="auto"/>
              <w:left w:val="single" w:sz="4" w:space="0" w:color="auto"/>
              <w:bottom w:val="single" w:sz="4" w:space="0" w:color="auto"/>
              <w:right w:val="single" w:sz="4" w:space="0" w:color="auto"/>
            </w:tcBorders>
            <w:vAlign w:val="center"/>
          </w:tcPr>
          <w:p w14:paraId="6853FF51"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Varotoimien kesto</w:t>
            </w:r>
          </w:p>
        </w:tc>
        <w:tc>
          <w:tcPr>
            <w:tcW w:w="7371" w:type="dxa"/>
            <w:tcBorders>
              <w:top w:val="single" w:sz="4" w:space="0" w:color="auto"/>
              <w:left w:val="single" w:sz="4" w:space="0" w:color="auto"/>
              <w:bottom w:val="single" w:sz="4" w:space="0" w:color="auto"/>
              <w:right w:val="single" w:sz="4" w:space="0" w:color="auto"/>
            </w:tcBorders>
            <w:vAlign w:val="center"/>
          </w:tcPr>
          <w:p w14:paraId="7976ACC6"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14 vrk oireiden alusta ja oireettomilla aika lasketaan positiivisesta testistä alkaen.</w:t>
            </w:r>
          </w:p>
        </w:tc>
      </w:tr>
      <w:tr w:rsidR="0082180F" w:rsidRPr="0082180F" w14:paraId="31C0600D" w14:textId="77777777" w:rsidTr="005230FB">
        <w:trPr>
          <w:trHeight w:val="1549"/>
        </w:trPr>
        <w:tc>
          <w:tcPr>
            <w:tcW w:w="2835" w:type="dxa"/>
            <w:tcBorders>
              <w:top w:val="single" w:sz="4" w:space="0" w:color="auto"/>
              <w:left w:val="single" w:sz="4" w:space="0" w:color="auto"/>
              <w:bottom w:val="single" w:sz="4" w:space="0" w:color="auto"/>
              <w:right w:val="single" w:sz="4" w:space="0" w:color="auto"/>
            </w:tcBorders>
            <w:vAlign w:val="center"/>
            <w:hideMark/>
          </w:tcPr>
          <w:p w14:paraId="1EF5AA15"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Käsihuuhteen käyttö</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18AAEA9"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 xml:space="preserve">Huoneeseen mennessä ja sieltä poistuessa. </w:t>
            </w:r>
          </w:p>
          <w:p w14:paraId="505B6ABA"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Ennen suojakäsineiden ja muiden suojainten pukemista ja niiden riisumisen jälkeen.</w:t>
            </w:r>
          </w:p>
          <w:p w14:paraId="5E1A3989"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 xml:space="preserve">Desinfioi kädet ja vaihda suojakäsineet: ennen aseptisia toimenpiteitä, hoitotoimenpiteiden välissä, eritteiden käsittelyn jälkeen. </w:t>
            </w:r>
          </w:p>
          <w:p w14:paraId="2F1E200D"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Ota huoneen kaapeista tarvittavat hoitovälineet desinfioiduin käsin.</w:t>
            </w:r>
          </w:p>
        </w:tc>
      </w:tr>
      <w:tr w:rsidR="0082180F" w:rsidRPr="0082180F" w14:paraId="30FFB710" w14:textId="77777777" w:rsidTr="005230FB">
        <w:trPr>
          <w:trHeight w:val="2126"/>
        </w:trPr>
        <w:tc>
          <w:tcPr>
            <w:tcW w:w="2835" w:type="dxa"/>
            <w:tcBorders>
              <w:top w:val="single" w:sz="4" w:space="0" w:color="auto"/>
              <w:left w:val="single" w:sz="4" w:space="0" w:color="auto"/>
              <w:bottom w:val="single" w:sz="4" w:space="0" w:color="auto"/>
              <w:right w:val="single" w:sz="4" w:space="0" w:color="auto"/>
            </w:tcBorders>
            <w:vAlign w:val="center"/>
            <w:hideMark/>
          </w:tcPr>
          <w:p w14:paraId="3C319795"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Suojaimet</w:t>
            </w:r>
          </w:p>
          <w:p w14:paraId="55910632"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(kertakäyttöiset)</w:t>
            </w:r>
          </w:p>
        </w:tc>
        <w:tc>
          <w:tcPr>
            <w:tcW w:w="7371" w:type="dxa"/>
            <w:tcBorders>
              <w:top w:val="single" w:sz="4" w:space="0" w:color="auto"/>
              <w:left w:val="single" w:sz="4" w:space="0" w:color="auto"/>
              <w:bottom w:val="single" w:sz="4" w:space="0" w:color="auto"/>
              <w:right w:val="single" w:sz="4" w:space="0" w:color="auto"/>
            </w:tcBorders>
            <w:vAlign w:val="center"/>
          </w:tcPr>
          <w:p w14:paraId="37A7888D" w14:textId="77777777" w:rsidR="0082180F" w:rsidRPr="0082180F" w:rsidRDefault="0082180F" w:rsidP="00944FA2">
            <w:pPr>
              <w:rPr>
                <w:rFonts w:asciiTheme="minorHAnsi" w:hAnsiTheme="minorHAnsi" w:cstheme="minorHAnsi"/>
              </w:rPr>
            </w:pPr>
            <w:r w:rsidRPr="0082180F">
              <w:rPr>
                <w:rFonts w:asciiTheme="minorHAnsi" w:hAnsiTheme="minorHAnsi" w:cstheme="minorHAnsi"/>
                <w:b/>
              </w:rPr>
              <w:t>FFP2/FFP3- luokan hengityksensuojain ja suojalasit/kokokasvovisiiri.</w:t>
            </w:r>
            <w:r w:rsidRPr="0082180F">
              <w:rPr>
                <w:rFonts w:asciiTheme="minorHAnsi" w:hAnsiTheme="minorHAnsi" w:cstheme="minorHAnsi"/>
              </w:rPr>
              <w:t xml:space="preserve"> </w:t>
            </w:r>
            <w:r w:rsidRPr="0082180F">
              <w:rPr>
                <w:rFonts w:asciiTheme="minorHAnsi" w:hAnsiTheme="minorHAnsi" w:cstheme="minorHAnsi"/>
                <w:b/>
              </w:rPr>
              <w:t>Lähihoidossa pitkähihainen nesteitä läpäisemätön suojatakki</w:t>
            </w:r>
            <w:r w:rsidRPr="0082180F">
              <w:rPr>
                <w:rFonts w:asciiTheme="minorHAnsi" w:hAnsiTheme="minorHAnsi" w:cstheme="minorHAnsi"/>
              </w:rPr>
              <w:t xml:space="preserve"> </w:t>
            </w:r>
            <w:r w:rsidRPr="0082180F">
              <w:rPr>
                <w:rFonts w:asciiTheme="minorHAnsi" w:hAnsiTheme="minorHAnsi" w:cstheme="minorHAnsi"/>
                <w:b/>
              </w:rPr>
              <w:t>ja</w:t>
            </w:r>
            <w:r w:rsidRPr="0082180F">
              <w:rPr>
                <w:rFonts w:asciiTheme="minorHAnsi" w:hAnsiTheme="minorHAnsi" w:cstheme="minorHAnsi"/>
              </w:rPr>
              <w:t xml:space="preserve"> </w:t>
            </w:r>
            <w:r w:rsidRPr="0082180F">
              <w:rPr>
                <w:rFonts w:asciiTheme="minorHAnsi" w:hAnsiTheme="minorHAnsi" w:cstheme="minorHAnsi"/>
                <w:b/>
              </w:rPr>
              <w:t xml:space="preserve">suojakäsineet. </w:t>
            </w:r>
            <w:r w:rsidRPr="0082180F">
              <w:rPr>
                <w:rFonts w:asciiTheme="minorHAnsi" w:hAnsiTheme="minorHAnsi" w:cstheme="minorHAnsi"/>
              </w:rPr>
              <w:t>Hiussuojaimen käyttö ei ole välttämätöntä.</w:t>
            </w:r>
          </w:p>
          <w:p w14:paraId="312E61A4" w14:textId="77777777" w:rsidR="0082180F" w:rsidRPr="0082180F" w:rsidRDefault="00257A57" w:rsidP="00944FA2">
            <w:pPr>
              <w:rPr>
                <w:rStyle w:val="Hyperlinkki"/>
                <w:rFonts w:asciiTheme="minorHAnsi" w:hAnsiTheme="minorHAnsi" w:cstheme="minorHAnsi"/>
              </w:rPr>
            </w:pPr>
            <w:hyperlink r:id="rId11" w:history="1">
              <w:r w:rsidR="0082180F" w:rsidRPr="0082180F">
                <w:rPr>
                  <w:rStyle w:val="Hyperlinkki"/>
                  <w:rFonts w:asciiTheme="minorHAnsi" w:hAnsiTheme="minorHAnsi" w:cstheme="minorHAnsi"/>
                </w:rPr>
                <w:t xml:space="preserve">Suojainten pukeminen ja </w:t>
              </w:r>
              <w:r w:rsidR="0082180F" w:rsidRPr="0082180F">
                <w:rPr>
                  <w:rStyle w:val="Hyperlinkki"/>
                  <w:rFonts w:asciiTheme="minorHAnsi" w:hAnsiTheme="minorHAnsi" w:cstheme="minorHAnsi"/>
                </w:rPr>
                <w:t>r</w:t>
              </w:r>
              <w:r w:rsidR="0082180F" w:rsidRPr="0082180F">
                <w:rPr>
                  <w:rStyle w:val="Hyperlinkki"/>
                  <w:rFonts w:asciiTheme="minorHAnsi" w:hAnsiTheme="minorHAnsi" w:cstheme="minorHAnsi"/>
                </w:rPr>
                <w:t>ii</w:t>
              </w:r>
              <w:r w:rsidR="0082180F" w:rsidRPr="0082180F">
                <w:rPr>
                  <w:rStyle w:val="Hyperlinkki"/>
                  <w:rFonts w:asciiTheme="minorHAnsi" w:hAnsiTheme="minorHAnsi" w:cstheme="minorHAnsi"/>
                </w:rPr>
                <w:t>s</w:t>
              </w:r>
              <w:r w:rsidR="0082180F" w:rsidRPr="0082180F">
                <w:rPr>
                  <w:rStyle w:val="Hyperlinkki"/>
                  <w:rFonts w:asciiTheme="minorHAnsi" w:hAnsiTheme="minorHAnsi" w:cstheme="minorHAnsi"/>
                </w:rPr>
                <w:t>uminen aerosolia tuottavissa toimenpiteissä (COVID-19 / influenssapotilas) YouTube</w:t>
              </w:r>
            </w:hyperlink>
          </w:p>
          <w:p w14:paraId="5B6490F1" w14:textId="77777777" w:rsidR="0082180F" w:rsidRPr="0082180F" w:rsidRDefault="0082180F" w:rsidP="00944FA2">
            <w:pPr>
              <w:rPr>
                <w:rFonts w:asciiTheme="minorHAnsi" w:hAnsiTheme="minorHAnsi" w:cstheme="minorHAnsi"/>
              </w:rPr>
            </w:pPr>
          </w:p>
          <w:p w14:paraId="3C194884" w14:textId="77777777" w:rsidR="0082180F" w:rsidRPr="0082180F" w:rsidRDefault="00257A57" w:rsidP="00944FA2">
            <w:pPr>
              <w:rPr>
                <w:rFonts w:asciiTheme="minorHAnsi" w:hAnsiTheme="minorHAnsi" w:cstheme="minorHAnsi"/>
                <w:color w:val="4B6BC8" w:themeColor="hyperlink"/>
                <w:u w:val="single"/>
              </w:rPr>
            </w:pPr>
            <w:hyperlink r:id="rId12" w:history="1">
              <w:r w:rsidR="0082180F" w:rsidRPr="0082180F">
                <w:rPr>
                  <w:rStyle w:val="Hyperlinkki"/>
                  <w:rFonts w:asciiTheme="minorHAnsi" w:hAnsiTheme="minorHAnsi" w:cstheme="minorHAnsi"/>
                </w:rPr>
                <w:t>Hengityksensuojaimen p</w:t>
              </w:r>
              <w:r w:rsidR="0082180F" w:rsidRPr="0082180F">
                <w:rPr>
                  <w:rStyle w:val="Hyperlinkki"/>
                  <w:rFonts w:asciiTheme="minorHAnsi" w:hAnsiTheme="minorHAnsi" w:cstheme="minorHAnsi"/>
                </w:rPr>
                <w:t>u</w:t>
              </w:r>
              <w:r w:rsidR="0082180F" w:rsidRPr="0082180F">
                <w:rPr>
                  <w:rStyle w:val="Hyperlinkki"/>
                  <w:rFonts w:asciiTheme="minorHAnsi" w:hAnsiTheme="minorHAnsi" w:cstheme="minorHAnsi"/>
                </w:rPr>
                <w:t>keminen</w:t>
              </w:r>
            </w:hyperlink>
          </w:p>
        </w:tc>
      </w:tr>
      <w:tr w:rsidR="0082180F" w:rsidRPr="0082180F" w14:paraId="6FFB21AF" w14:textId="77777777" w:rsidTr="00944FA2">
        <w:trPr>
          <w:trHeight w:val="1966"/>
        </w:trPr>
        <w:tc>
          <w:tcPr>
            <w:tcW w:w="2835" w:type="dxa"/>
            <w:tcBorders>
              <w:top w:val="single" w:sz="4" w:space="0" w:color="auto"/>
              <w:left w:val="single" w:sz="4" w:space="0" w:color="auto"/>
              <w:bottom w:val="single" w:sz="4" w:space="0" w:color="auto"/>
              <w:right w:val="single" w:sz="4" w:space="0" w:color="auto"/>
            </w:tcBorders>
            <w:vAlign w:val="center"/>
          </w:tcPr>
          <w:p w14:paraId="5D1EA2BF"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Suojainten pukeminen ja riisuminen</w:t>
            </w:r>
          </w:p>
        </w:tc>
        <w:tc>
          <w:tcPr>
            <w:tcW w:w="7371" w:type="dxa"/>
            <w:tcBorders>
              <w:top w:val="single" w:sz="4" w:space="0" w:color="auto"/>
              <w:left w:val="single" w:sz="4" w:space="0" w:color="auto"/>
              <w:bottom w:val="single" w:sz="4" w:space="0" w:color="auto"/>
              <w:right w:val="single" w:sz="4" w:space="0" w:color="auto"/>
            </w:tcBorders>
            <w:vAlign w:val="center"/>
          </w:tcPr>
          <w:p w14:paraId="7B567397"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 xml:space="preserve">Tulosta suojainten pukemis- ja riisumisjärjestys tästä: </w:t>
            </w:r>
          </w:p>
          <w:p w14:paraId="3E9D71E0" w14:textId="77777777" w:rsidR="0082180F" w:rsidRPr="0082180F" w:rsidRDefault="00257A57" w:rsidP="00944FA2">
            <w:pPr>
              <w:rPr>
                <w:rStyle w:val="Hyperlinkki"/>
                <w:rFonts w:asciiTheme="minorHAnsi" w:hAnsiTheme="minorHAnsi" w:cstheme="minorHAnsi"/>
              </w:rPr>
            </w:pPr>
            <w:hyperlink r:id="rId13" w:history="1">
              <w:r w:rsidR="0082180F" w:rsidRPr="0082180F">
                <w:rPr>
                  <w:rStyle w:val="Hyperlinkki"/>
                  <w:rFonts w:asciiTheme="minorHAnsi" w:hAnsiTheme="minorHAnsi" w:cstheme="minorHAnsi"/>
                </w:rPr>
                <w:t>Suojainten pukemis- ja riisumisjärj</w:t>
              </w:r>
              <w:r w:rsidR="0082180F" w:rsidRPr="0082180F">
                <w:rPr>
                  <w:rStyle w:val="Hyperlinkki"/>
                  <w:rFonts w:asciiTheme="minorHAnsi" w:hAnsiTheme="minorHAnsi" w:cstheme="minorHAnsi"/>
                </w:rPr>
                <w:t>e</w:t>
              </w:r>
              <w:r w:rsidR="0082180F" w:rsidRPr="0082180F">
                <w:rPr>
                  <w:rStyle w:val="Hyperlinkki"/>
                  <w:rFonts w:asciiTheme="minorHAnsi" w:hAnsiTheme="minorHAnsi" w:cstheme="minorHAnsi"/>
                </w:rPr>
                <w:t>stys</w:t>
              </w:r>
            </w:hyperlink>
          </w:p>
          <w:p w14:paraId="39266854" w14:textId="77777777" w:rsidR="0082180F" w:rsidRPr="0082180F" w:rsidRDefault="0082180F" w:rsidP="00944FA2">
            <w:pPr>
              <w:rPr>
                <w:rFonts w:asciiTheme="minorHAnsi" w:hAnsiTheme="minorHAnsi" w:cstheme="minorHAnsi"/>
              </w:rPr>
            </w:pPr>
          </w:p>
          <w:p w14:paraId="117D4313"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Hengityksensuojain ja suojatakki puetaan potilashuoneen sulkutilassa. Suojakäsineet puetaan potilashuoneessa.</w:t>
            </w:r>
          </w:p>
          <w:p w14:paraId="0D82DA3E"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Suojakäsineet ja suojatakki riisutaan potilashuoneessa.</w:t>
            </w:r>
            <w:r w:rsidRPr="0082180F">
              <w:rPr>
                <w:rFonts w:asciiTheme="minorHAnsi" w:hAnsiTheme="minorHAnsi" w:cstheme="minorHAnsi"/>
                <w:b/>
              </w:rPr>
              <w:t xml:space="preserve"> </w:t>
            </w:r>
            <w:r w:rsidRPr="0082180F">
              <w:rPr>
                <w:rFonts w:asciiTheme="minorHAnsi" w:hAnsiTheme="minorHAnsi" w:cstheme="minorHAnsi"/>
              </w:rPr>
              <w:t>Hengityksensuojain riisutaan sulkutilassa.</w:t>
            </w:r>
          </w:p>
        </w:tc>
      </w:tr>
      <w:tr w:rsidR="0082180F" w:rsidRPr="0082180F" w14:paraId="5DA834BE" w14:textId="77777777" w:rsidTr="00944FA2">
        <w:trPr>
          <w:trHeight w:val="701"/>
        </w:trPr>
        <w:tc>
          <w:tcPr>
            <w:tcW w:w="2835" w:type="dxa"/>
            <w:tcBorders>
              <w:top w:val="single" w:sz="4" w:space="0" w:color="auto"/>
              <w:left w:val="single" w:sz="4" w:space="0" w:color="auto"/>
              <w:bottom w:val="single" w:sz="4" w:space="0" w:color="auto"/>
              <w:right w:val="single" w:sz="4" w:space="0" w:color="auto"/>
            </w:tcBorders>
            <w:vAlign w:val="center"/>
          </w:tcPr>
          <w:p w14:paraId="10483A60"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Muu henkilökunta</w:t>
            </w:r>
          </w:p>
        </w:tc>
        <w:tc>
          <w:tcPr>
            <w:tcW w:w="7371" w:type="dxa"/>
            <w:tcBorders>
              <w:top w:val="single" w:sz="4" w:space="0" w:color="auto"/>
              <w:left w:val="single" w:sz="4" w:space="0" w:color="auto"/>
              <w:bottom w:val="single" w:sz="4" w:space="0" w:color="auto"/>
              <w:right w:val="single" w:sz="4" w:space="0" w:color="auto"/>
            </w:tcBorders>
            <w:vAlign w:val="center"/>
          </w:tcPr>
          <w:p w14:paraId="3DF43BD5"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Ilmoittautuminen kansliassa ennen huoneeseen menoa. Sama suojavaatetus kuin osaston henkilökunnalla. </w:t>
            </w:r>
          </w:p>
        </w:tc>
      </w:tr>
      <w:tr w:rsidR="0082180F" w:rsidRPr="0082180F" w14:paraId="1A56E2CC" w14:textId="77777777" w:rsidTr="00944FA2">
        <w:trPr>
          <w:trHeight w:val="2410"/>
        </w:trPr>
        <w:tc>
          <w:tcPr>
            <w:tcW w:w="2835" w:type="dxa"/>
            <w:tcBorders>
              <w:top w:val="single" w:sz="4" w:space="0" w:color="auto"/>
              <w:left w:val="single" w:sz="4" w:space="0" w:color="auto"/>
              <w:bottom w:val="single" w:sz="4" w:space="0" w:color="auto"/>
              <w:right w:val="single" w:sz="4" w:space="0" w:color="auto"/>
            </w:tcBorders>
            <w:vAlign w:val="center"/>
          </w:tcPr>
          <w:p w14:paraId="18FC391D"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Tutkimukset ja toimenpiteet</w:t>
            </w:r>
          </w:p>
        </w:tc>
        <w:tc>
          <w:tcPr>
            <w:tcW w:w="7371" w:type="dxa"/>
            <w:tcBorders>
              <w:top w:val="single" w:sz="4" w:space="0" w:color="auto"/>
              <w:left w:val="single" w:sz="4" w:space="0" w:color="auto"/>
              <w:bottom w:val="single" w:sz="4" w:space="0" w:color="auto"/>
              <w:right w:val="single" w:sz="4" w:space="0" w:color="auto"/>
            </w:tcBorders>
            <w:vAlign w:val="center"/>
          </w:tcPr>
          <w:p w14:paraId="1F27CA14"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Ensisijaisesti potilashuoneessa.</w:t>
            </w:r>
          </w:p>
          <w:p w14:paraId="5480321D" w14:textId="77777777" w:rsidR="0082180F" w:rsidRPr="0082180F" w:rsidRDefault="0082180F" w:rsidP="00944FA2">
            <w:pPr>
              <w:rPr>
                <w:rFonts w:asciiTheme="minorHAnsi" w:hAnsiTheme="minorHAnsi" w:cstheme="minorHAnsi"/>
                <w:strike/>
              </w:rPr>
            </w:pPr>
          </w:p>
          <w:p w14:paraId="550F5C00"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Osaston ulkopuolisessa tutkimuksessa potilas kuljetetaan suoraan tutkimus-/hoitotilaan, jossa henkilökunta käyttää</w:t>
            </w:r>
            <w:r w:rsidRPr="0082180F">
              <w:rPr>
                <w:rFonts w:asciiTheme="minorHAnsi" w:hAnsiTheme="minorHAnsi" w:cstheme="minorHAnsi"/>
                <w:b/>
              </w:rPr>
              <w:t xml:space="preserve"> </w:t>
            </w:r>
            <w:r w:rsidRPr="0082180F">
              <w:rPr>
                <w:rFonts w:asciiTheme="minorHAnsi" w:hAnsiTheme="minorHAnsi" w:cstheme="minorHAnsi"/>
              </w:rPr>
              <w:t xml:space="preserve">samoja suojaimia kuin osastolla: </w:t>
            </w:r>
            <w:r w:rsidRPr="0082180F">
              <w:rPr>
                <w:rFonts w:asciiTheme="minorHAnsi" w:hAnsiTheme="minorHAnsi" w:cstheme="minorHAnsi"/>
                <w:b/>
              </w:rPr>
              <w:t>FFP2/FFP3- luokan hengityksensuojain ja suojalasit/kokokasvovisiiri.</w:t>
            </w:r>
            <w:r w:rsidRPr="0082180F">
              <w:rPr>
                <w:rFonts w:asciiTheme="minorHAnsi" w:hAnsiTheme="minorHAnsi" w:cstheme="minorHAnsi"/>
              </w:rPr>
              <w:t xml:space="preserve"> </w:t>
            </w:r>
            <w:r w:rsidRPr="0082180F">
              <w:rPr>
                <w:rFonts w:asciiTheme="minorHAnsi" w:hAnsiTheme="minorHAnsi" w:cstheme="minorHAnsi"/>
                <w:b/>
              </w:rPr>
              <w:t>Lähihoidossa pitkähihainen nesteitä läpäisemätön suojatakki</w:t>
            </w:r>
            <w:r w:rsidRPr="0082180F">
              <w:rPr>
                <w:rFonts w:asciiTheme="minorHAnsi" w:hAnsiTheme="minorHAnsi" w:cstheme="minorHAnsi"/>
              </w:rPr>
              <w:t xml:space="preserve"> </w:t>
            </w:r>
            <w:r w:rsidRPr="0082180F">
              <w:rPr>
                <w:rFonts w:asciiTheme="minorHAnsi" w:hAnsiTheme="minorHAnsi" w:cstheme="minorHAnsi"/>
                <w:b/>
              </w:rPr>
              <w:t xml:space="preserve">ja suojakäsineet. </w:t>
            </w:r>
            <w:r w:rsidRPr="0082180F">
              <w:rPr>
                <w:rFonts w:asciiTheme="minorHAnsi" w:hAnsiTheme="minorHAnsi" w:cstheme="minorHAnsi"/>
              </w:rPr>
              <w:t xml:space="preserve"> </w:t>
            </w:r>
          </w:p>
          <w:p w14:paraId="49494131"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Tutkimuksen jälkeen potilas kuljetetaan välittömästi takaisin omaan huoneeseen.</w:t>
            </w:r>
          </w:p>
        </w:tc>
      </w:tr>
      <w:tr w:rsidR="0082180F" w:rsidRPr="0082180F" w14:paraId="2A6600AB" w14:textId="77777777" w:rsidTr="00620615">
        <w:trPr>
          <w:trHeight w:val="1183"/>
        </w:trPr>
        <w:tc>
          <w:tcPr>
            <w:tcW w:w="2835" w:type="dxa"/>
            <w:tcBorders>
              <w:top w:val="single" w:sz="4" w:space="0" w:color="auto"/>
              <w:left w:val="single" w:sz="4" w:space="0" w:color="auto"/>
              <w:bottom w:val="single" w:sz="4" w:space="0" w:color="auto"/>
              <w:right w:val="single" w:sz="4" w:space="0" w:color="auto"/>
            </w:tcBorders>
            <w:vAlign w:val="center"/>
          </w:tcPr>
          <w:p w14:paraId="12477877"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lastRenderedPageBreak/>
              <w:t>Potilaan kuljettaminen</w:t>
            </w:r>
          </w:p>
        </w:tc>
        <w:tc>
          <w:tcPr>
            <w:tcW w:w="7371" w:type="dxa"/>
            <w:tcBorders>
              <w:top w:val="single" w:sz="4" w:space="0" w:color="auto"/>
              <w:left w:val="single" w:sz="4" w:space="0" w:color="auto"/>
              <w:bottom w:val="single" w:sz="4" w:space="0" w:color="auto"/>
              <w:right w:val="single" w:sz="4" w:space="0" w:color="auto"/>
            </w:tcBorders>
            <w:vAlign w:val="center"/>
          </w:tcPr>
          <w:p w14:paraId="5AE5243A"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Potilaalla kirurginen suu-nenäsuojus, mikäli mahdollista.</w:t>
            </w:r>
          </w:p>
          <w:p w14:paraId="23ABAB59" w14:textId="77777777" w:rsidR="0082180F" w:rsidRPr="0082180F" w:rsidRDefault="0082180F" w:rsidP="00944FA2">
            <w:pPr>
              <w:rPr>
                <w:rFonts w:asciiTheme="minorHAnsi" w:hAnsiTheme="minorHAnsi" w:cstheme="minorHAnsi"/>
              </w:rPr>
            </w:pPr>
          </w:p>
          <w:p w14:paraId="0BD94CDA"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 xml:space="preserve">Kuljettaja: </w:t>
            </w:r>
            <w:r w:rsidRPr="0082180F">
              <w:rPr>
                <w:rFonts w:asciiTheme="minorHAnsi" w:hAnsiTheme="minorHAnsi" w:cstheme="minorHAnsi"/>
                <w:b/>
              </w:rPr>
              <w:t>Käsien desinfektio ja FFP3-luokan hengityksensuojain</w:t>
            </w:r>
            <w:r w:rsidRPr="0082180F">
              <w:rPr>
                <w:rFonts w:asciiTheme="minorHAnsi" w:hAnsiTheme="minorHAnsi" w:cstheme="minorHAnsi"/>
              </w:rPr>
              <w:t>. Ennen kuljettamista pyyhi sängyn kaiteet kloorilla 1000 ppm.</w:t>
            </w:r>
          </w:p>
        </w:tc>
      </w:tr>
      <w:tr w:rsidR="0082180F" w:rsidRPr="0082180F" w14:paraId="233476A4" w14:textId="77777777" w:rsidTr="00620615">
        <w:trPr>
          <w:trHeight w:val="1115"/>
        </w:trPr>
        <w:tc>
          <w:tcPr>
            <w:tcW w:w="2835" w:type="dxa"/>
            <w:tcBorders>
              <w:top w:val="single" w:sz="4" w:space="0" w:color="auto"/>
              <w:left w:val="single" w:sz="4" w:space="0" w:color="auto"/>
              <w:bottom w:val="single" w:sz="4" w:space="0" w:color="auto"/>
              <w:right w:val="single" w:sz="4" w:space="0" w:color="auto"/>
            </w:tcBorders>
            <w:vAlign w:val="center"/>
          </w:tcPr>
          <w:p w14:paraId="26345FD0"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Hoito-, tutkimus- ja apuvälineet ja niiden huolto</w:t>
            </w:r>
          </w:p>
          <w:p w14:paraId="424C712D" w14:textId="77777777" w:rsidR="0082180F" w:rsidRPr="0082180F" w:rsidRDefault="0082180F" w:rsidP="00944FA2">
            <w:pPr>
              <w:rPr>
                <w:rFonts w:asciiTheme="minorHAnsi" w:hAnsiTheme="minorHAnsi" w:cstheme="minorHAnsi"/>
                <w:b/>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099E912F" w14:textId="77777777" w:rsidR="0082180F" w:rsidRPr="0082180F" w:rsidRDefault="0082180F" w:rsidP="00944FA2">
            <w:pPr>
              <w:rPr>
                <w:rFonts w:asciiTheme="minorHAnsi" w:hAnsiTheme="minorHAnsi" w:cstheme="minorHAnsi"/>
              </w:rPr>
            </w:pPr>
            <w:r w:rsidRPr="0082180F">
              <w:rPr>
                <w:rFonts w:asciiTheme="minorHAnsi" w:hAnsiTheme="minorHAnsi" w:cstheme="minorHAnsi"/>
                <w:b/>
              </w:rPr>
              <w:t>Ensisijaisesti kertakäyttöisiä.</w:t>
            </w:r>
            <w:r w:rsidRPr="0082180F">
              <w:rPr>
                <w:rFonts w:asciiTheme="minorHAnsi" w:hAnsiTheme="minorHAnsi" w:cstheme="minorHAnsi"/>
              </w:rPr>
              <w:t xml:space="preserve"> Puhdista ja desinfioi monikäyttöiset välineet huuhtelu- ja desinfiointikoneessa (</w:t>
            </w:r>
            <w:proofErr w:type="spellStart"/>
            <w:r w:rsidRPr="0082180F">
              <w:rPr>
                <w:rFonts w:asciiTheme="minorHAnsi" w:hAnsiTheme="minorHAnsi" w:cstheme="minorHAnsi"/>
              </w:rPr>
              <w:t>dehu</w:t>
            </w:r>
            <w:proofErr w:type="spellEnd"/>
            <w:r w:rsidRPr="0082180F">
              <w:rPr>
                <w:rFonts w:asciiTheme="minorHAnsi" w:hAnsiTheme="minorHAnsi" w:cstheme="minorHAnsi"/>
              </w:rPr>
              <w:t>), jos mahdollista. Muussa tapauksessa käytä pesevää pintadesinfektioainetta, tai yleispuhdistusainetta ja denaturoitua alkoholia.</w:t>
            </w:r>
          </w:p>
        </w:tc>
      </w:tr>
      <w:tr w:rsidR="0082180F" w:rsidRPr="0082180F" w14:paraId="238EDB5E" w14:textId="77777777" w:rsidTr="00620615">
        <w:trPr>
          <w:trHeight w:val="690"/>
        </w:trPr>
        <w:tc>
          <w:tcPr>
            <w:tcW w:w="2835" w:type="dxa"/>
            <w:tcBorders>
              <w:top w:val="single" w:sz="4" w:space="0" w:color="auto"/>
              <w:left w:val="single" w:sz="4" w:space="0" w:color="auto"/>
              <w:bottom w:val="single" w:sz="4" w:space="0" w:color="auto"/>
              <w:right w:val="single" w:sz="4" w:space="0" w:color="auto"/>
            </w:tcBorders>
            <w:vAlign w:val="center"/>
            <w:hideMark/>
          </w:tcPr>
          <w:p w14:paraId="2EB83EC1"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Viihdytysvälineet, lelut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D4C4F66"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Potilaskohtaisessa käytössä hoitojakson ajan ja niiden on oltava desinfioitavissa. Ensisijaisesti tuodaan lapselle omia leluja kotoa.</w:t>
            </w:r>
          </w:p>
        </w:tc>
      </w:tr>
      <w:tr w:rsidR="0082180F" w:rsidRPr="0082180F" w14:paraId="17942FE1" w14:textId="77777777" w:rsidTr="00620615">
        <w:tblPrEx>
          <w:tblLook w:val="0000" w:firstRow="0" w:lastRow="0" w:firstColumn="0" w:lastColumn="0" w:noHBand="0" w:noVBand="0"/>
        </w:tblPrEx>
        <w:trPr>
          <w:trHeight w:val="431"/>
        </w:trPr>
        <w:tc>
          <w:tcPr>
            <w:tcW w:w="2835" w:type="dxa"/>
            <w:vAlign w:val="center"/>
          </w:tcPr>
          <w:p w14:paraId="3A825A6C"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Potilaan ohjaus</w:t>
            </w:r>
          </w:p>
        </w:tc>
        <w:tc>
          <w:tcPr>
            <w:tcW w:w="7371" w:type="dxa"/>
            <w:vAlign w:val="center"/>
          </w:tcPr>
          <w:p w14:paraId="35D3C0B2"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Potilaalle ohjataan oikea yskimishygienia ja käsien desinfektio.</w:t>
            </w:r>
          </w:p>
        </w:tc>
      </w:tr>
      <w:tr w:rsidR="0082180F" w:rsidRPr="0082180F" w14:paraId="6773C6E2" w14:textId="77777777" w:rsidTr="00620615">
        <w:tblPrEx>
          <w:tblLook w:val="0000" w:firstRow="0" w:lastRow="0" w:firstColumn="0" w:lastColumn="0" w:noHBand="0" w:noVBand="0"/>
        </w:tblPrEx>
        <w:trPr>
          <w:trHeight w:val="692"/>
        </w:trPr>
        <w:tc>
          <w:tcPr>
            <w:tcW w:w="2835" w:type="dxa"/>
            <w:vAlign w:val="center"/>
          </w:tcPr>
          <w:p w14:paraId="2AFD7B98"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Vierailijat</w:t>
            </w:r>
          </w:p>
        </w:tc>
        <w:tc>
          <w:tcPr>
            <w:tcW w:w="7371" w:type="dxa"/>
            <w:vAlign w:val="center"/>
          </w:tcPr>
          <w:p w14:paraId="597B3A2D"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Ohjaa vierailijoille käsihygienia ja FFP3-luokan hengityksensuojaimen oikea pukeminen ja riisuminen.</w:t>
            </w:r>
          </w:p>
        </w:tc>
      </w:tr>
      <w:tr w:rsidR="0082180F" w:rsidRPr="0082180F" w14:paraId="2D210C33" w14:textId="77777777" w:rsidTr="00944FA2">
        <w:tblPrEx>
          <w:tblLook w:val="0000" w:firstRow="0" w:lastRow="0" w:firstColumn="0" w:lastColumn="0" w:noHBand="0" w:noVBand="0"/>
        </w:tblPrEx>
        <w:trPr>
          <w:trHeight w:val="849"/>
        </w:trPr>
        <w:tc>
          <w:tcPr>
            <w:tcW w:w="2835" w:type="dxa"/>
            <w:vAlign w:val="center"/>
          </w:tcPr>
          <w:p w14:paraId="5FA1B393" w14:textId="77777777" w:rsidR="0082180F" w:rsidRPr="0082180F" w:rsidRDefault="0082180F" w:rsidP="00944FA2">
            <w:pPr>
              <w:rPr>
                <w:rFonts w:asciiTheme="minorHAnsi" w:hAnsiTheme="minorHAnsi" w:cstheme="minorHAnsi"/>
                <w:b/>
                <w:bCs/>
              </w:rPr>
            </w:pPr>
            <w:r w:rsidRPr="0082180F">
              <w:rPr>
                <w:rFonts w:asciiTheme="minorHAnsi" w:hAnsiTheme="minorHAnsi" w:cstheme="minorHAnsi"/>
                <w:b/>
                <w:bCs/>
              </w:rPr>
              <w:t>Potilaan liikkuminen potilashuoneen ulkopuolella</w:t>
            </w:r>
          </w:p>
        </w:tc>
        <w:tc>
          <w:tcPr>
            <w:tcW w:w="7371" w:type="dxa"/>
            <w:vAlign w:val="center"/>
          </w:tcPr>
          <w:p w14:paraId="597308AF"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Potilas saa poistua huoneesta vain tutkimuksia ja hoitoja varten.</w:t>
            </w:r>
          </w:p>
        </w:tc>
      </w:tr>
      <w:tr w:rsidR="0082180F" w:rsidRPr="0082180F" w14:paraId="0F612218" w14:textId="77777777" w:rsidTr="00620615">
        <w:tblPrEx>
          <w:tblLook w:val="0000" w:firstRow="0" w:lastRow="0" w:firstColumn="0" w:lastColumn="0" w:noHBand="0" w:noVBand="0"/>
        </w:tblPrEx>
        <w:trPr>
          <w:trHeight w:val="687"/>
        </w:trPr>
        <w:tc>
          <w:tcPr>
            <w:tcW w:w="2835" w:type="dxa"/>
            <w:vAlign w:val="center"/>
          </w:tcPr>
          <w:p w14:paraId="67DDC635"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Ruokailu</w:t>
            </w:r>
          </w:p>
        </w:tc>
        <w:tc>
          <w:tcPr>
            <w:tcW w:w="7371" w:type="dxa"/>
            <w:vAlign w:val="center"/>
          </w:tcPr>
          <w:p w14:paraId="4209DC9C"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Potilashuoneessa. Tavalliset ruokailuvälineet, ruokatarjottimen palautus ja pesu muiden astioiden kanssa.</w:t>
            </w:r>
          </w:p>
        </w:tc>
      </w:tr>
      <w:tr w:rsidR="0082180F" w:rsidRPr="0082180F" w14:paraId="2F9F287C" w14:textId="77777777" w:rsidTr="00620615">
        <w:tblPrEx>
          <w:tblLook w:val="0000" w:firstRow="0" w:lastRow="0" w:firstColumn="0" w:lastColumn="0" w:noHBand="0" w:noVBand="0"/>
        </w:tblPrEx>
        <w:trPr>
          <w:trHeight w:val="3404"/>
        </w:trPr>
        <w:tc>
          <w:tcPr>
            <w:tcW w:w="2835" w:type="dxa"/>
            <w:vAlign w:val="center"/>
          </w:tcPr>
          <w:p w14:paraId="1C65A8E5"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Siivous</w:t>
            </w:r>
          </w:p>
        </w:tc>
        <w:tc>
          <w:tcPr>
            <w:tcW w:w="7371" w:type="dxa"/>
            <w:vAlign w:val="center"/>
          </w:tcPr>
          <w:p w14:paraId="030D192F"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 xml:space="preserve">Samat suojaimet kuin osaston henkilökunnalla. </w:t>
            </w:r>
          </w:p>
          <w:p w14:paraId="288BD833" w14:textId="77777777" w:rsidR="0082180F" w:rsidRPr="0082180F" w:rsidRDefault="0082180F" w:rsidP="00944FA2">
            <w:pPr>
              <w:rPr>
                <w:rFonts w:asciiTheme="minorHAnsi" w:hAnsiTheme="minorHAnsi" w:cstheme="minorHAnsi"/>
              </w:rPr>
            </w:pPr>
          </w:p>
          <w:p w14:paraId="17F1D1E2"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 xml:space="preserve">Päivittäinen siivous yleispuhdistusaineella. </w:t>
            </w:r>
          </w:p>
          <w:p w14:paraId="330D7BCE"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Huonekohtaiset siivousvälineet, mikrokuitukankaiset tai kertakäyttöiset siivousliinat.</w:t>
            </w:r>
          </w:p>
          <w:p w14:paraId="27536A39" w14:textId="77777777" w:rsidR="0082180F" w:rsidRPr="0082180F" w:rsidRDefault="0082180F" w:rsidP="00944FA2">
            <w:pPr>
              <w:rPr>
                <w:rFonts w:asciiTheme="minorHAnsi" w:hAnsiTheme="minorHAnsi" w:cstheme="minorHAnsi"/>
              </w:rPr>
            </w:pPr>
          </w:p>
          <w:p w14:paraId="461EE51F"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 xml:space="preserve">Loppusiivouksessa kosketuspinnat </w:t>
            </w:r>
            <w:r w:rsidRPr="0082180F">
              <w:rPr>
                <w:rFonts w:asciiTheme="minorHAnsi" w:hAnsiTheme="minorHAnsi" w:cstheme="minorHAnsi"/>
                <w:b/>
              </w:rPr>
              <w:t>kloorilla 1000 ppm</w:t>
            </w:r>
            <w:r w:rsidRPr="0082180F">
              <w:rPr>
                <w:rFonts w:asciiTheme="minorHAnsi" w:hAnsiTheme="minorHAnsi" w:cstheme="minorHAnsi"/>
              </w:rPr>
              <w:t xml:space="preserve">. Väliverhot ja mahdolliset ikkunan sivuverhot vaihdetaan. Verhokappoja ei tarvitse vaihtaa, jos niissä ei ole roiskeita/näkyvää likaa. </w:t>
            </w:r>
          </w:p>
          <w:p w14:paraId="2A48BCFD" w14:textId="77777777" w:rsidR="0082180F" w:rsidRPr="0082180F" w:rsidRDefault="0082180F" w:rsidP="00944FA2">
            <w:pPr>
              <w:rPr>
                <w:rFonts w:asciiTheme="minorHAnsi" w:hAnsiTheme="minorHAnsi" w:cstheme="minorHAnsi"/>
              </w:rPr>
            </w:pPr>
          </w:p>
          <w:p w14:paraId="438710E0" w14:textId="77777777" w:rsidR="0082180F" w:rsidRPr="0082180F" w:rsidRDefault="0082180F" w:rsidP="00944FA2">
            <w:pPr>
              <w:rPr>
                <w:rFonts w:asciiTheme="minorHAnsi" w:hAnsiTheme="minorHAnsi" w:cstheme="minorHAnsi"/>
              </w:rPr>
            </w:pPr>
            <w:r w:rsidRPr="0082180F">
              <w:rPr>
                <w:rFonts w:asciiTheme="minorHAnsi" w:hAnsiTheme="minorHAnsi" w:cstheme="minorHAnsi"/>
                <w:b/>
                <w:u w:val="single"/>
              </w:rPr>
              <w:t>Osastoepidemiassa:</w:t>
            </w:r>
            <w:r w:rsidRPr="0082180F">
              <w:rPr>
                <w:rFonts w:asciiTheme="minorHAnsi" w:hAnsiTheme="minorHAnsi" w:cstheme="minorHAnsi"/>
              </w:rPr>
              <w:t xml:space="preserve"> pyyhitään henkilökunnan taukotilojen, yleisten tilojen kosketuspinnat sekä wc-tilat 2 x päivässä kloori 1000 ppm. Huonekohtaiset siivousvälineet.</w:t>
            </w:r>
          </w:p>
        </w:tc>
      </w:tr>
      <w:tr w:rsidR="0082180F" w:rsidRPr="0082180F" w14:paraId="545B08FB" w14:textId="77777777" w:rsidTr="00944FA2">
        <w:tblPrEx>
          <w:tblLook w:val="0000" w:firstRow="0" w:lastRow="0" w:firstColumn="0" w:lastColumn="0" w:noHBand="0" w:noVBand="0"/>
        </w:tblPrEx>
        <w:trPr>
          <w:trHeight w:val="407"/>
        </w:trPr>
        <w:tc>
          <w:tcPr>
            <w:tcW w:w="2835" w:type="dxa"/>
            <w:vAlign w:val="center"/>
          </w:tcPr>
          <w:p w14:paraId="07E0DEFD"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Likapyykki ja jätteet</w:t>
            </w:r>
          </w:p>
        </w:tc>
        <w:tc>
          <w:tcPr>
            <w:tcW w:w="7371" w:type="dxa"/>
            <w:vAlign w:val="center"/>
          </w:tcPr>
          <w:p w14:paraId="58D73D64"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 xml:space="preserve">Pakataan huoneessa pyykkisäkkiin/jätesäkkiin. Ei merkitä. </w:t>
            </w:r>
          </w:p>
        </w:tc>
      </w:tr>
      <w:tr w:rsidR="0082180F" w:rsidRPr="0082180F" w14:paraId="17CBDA01" w14:textId="77777777" w:rsidTr="00944FA2">
        <w:tblPrEx>
          <w:tblLook w:val="0000" w:firstRow="0" w:lastRow="0" w:firstColumn="0" w:lastColumn="0" w:noHBand="0" w:noVBand="0"/>
        </w:tblPrEx>
        <w:trPr>
          <w:trHeight w:val="979"/>
        </w:trPr>
        <w:tc>
          <w:tcPr>
            <w:tcW w:w="2835" w:type="dxa"/>
            <w:vAlign w:val="center"/>
          </w:tcPr>
          <w:p w14:paraId="4374755A"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Vuodevaatteet</w:t>
            </w:r>
          </w:p>
        </w:tc>
        <w:tc>
          <w:tcPr>
            <w:tcW w:w="7371" w:type="dxa"/>
            <w:vAlign w:val="center"/>
          </w:tcPr>
          <w:p w14:paraId="65C6D44F"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Peitto, tyynyt ja vaahtomuovipatjan monikäyttöinen suoja laitetaan huoneessa suoraan pyykkisäkkiin. Patjan hygieniasuoja pyyhitään kloorilla 1000 ppm tai lähetetään pesulaan.</w:t>
            </w:r>
          </w:p>
        </w:tc>
      </w:tr>
      <w:tr w:rsidR="0082180F" w:rsidRPr="0082180F" w14:paraId="28809648" w14:textId="77777777" w:rsidTr="00944FA2">
        <w:tblPrEx>
          <w:tblLook w:val="0000" w:firstRow="0" w:lastRow="0" w:firstColumn="0" w:lastColumn="0" w:noHBand="0" w:noVBand="0"/>
        </w:tblPrEx>
        <w:trPr>
          <w:trHeight w:val="1257"/>
        </w:trPr>
        <w:tc>
          <w:tcPr>
            <w:tcW w:w="2835" w:type="dxa"/>
            <w:vAlign w:val="center"/>
          </w:tcPr>
          <w:p w14:paraId="02772325" w14:textId="77777777" w:rsidR="0082180F" w:rsidRPr="0082180F" w:rsidRDefault="0082180F" w:rsidP="00944FA2">
            <w:pPr>
              <w:rPr>
                <w:rFonts w:asciiTheme="minorHAnsi" w:hAnsiTheme="minorHAnsi" w:cstheme="minorHAnsi"/>
                <w:b/>
              </w:rPr>
            </w:pPr>
            <w:r w:rsidRPr="0082180F">
              <w:rPr>
                <w:rFonts w:asciiTheme="minorHAnsi" w:hAnsiTheme="minorHAnsi" w:cstheme="minorHAnsi"/>
                <w:b/>
              </w:rPr>
              <w:t>Vainajan käsittely ja kuljettaminen</w:t>
            </w:r>
          </w:p>
        </w:tc>
        <w:tc>
          <w:tcPr>
            <w:tcW w:w="7371" w:type="dxa"/>
            <w:vAlign w:val="center"/>
          </w:tcPr>
          <w:p w14:paraId="2F8C008F"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Henkilökunta käyttää samoja suojaimia kuin potilasta hoidettaessa.</w:t>
            </w:r>
          </w:p>
          <w:p w14:paraId="28FE37AF"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 xml:space="preserve">Ennen vainajan kuljettamista pyyhi sängyn kaiteet kloorilla 1000 ppm. </w:t>
            </w:r>
          </w:p>
          <w:p w14:paraId="3BAAF4DD" w14:textId="77777777" w:rsidR="0082180F" w:rsidRPr="0082180F" w:rsidRDefault="0082180F" w:rsidP="00944FA2">
            <w:pPr>
              <w:rPr>
                <w:rFonts w:asciiTheme="minorHAnsi" w:hAnsiTheme="minorHAnsi" w:cstheme="minorHAnsi"/>
              </w:rPr>
            </w:pPr>
            <w:r w:rsidRPr="0082180F">
              <w:rPr>
                <w:rFonts w:asciiTheme="minorHAnsi" w:hAnsiTheme="minorHAnsi" w:cstheme="minorHAnsi"/>
              </w:rPr>
              <w:t xml:space="preserve">Käytä käsihuuhdetta ennen kuljetusta ja sen jälkeen. Pue suojakäsineet ennen vainajan siirtoa. </w:t>
            </w:r>
          </w:p>
        </w:tc>
      </w:tr>
    </w:tbl>
    <w:p w14:paraId="68121362" w14:textId="77777777" w:rsidR="0082180F" w:rsidRPr="00A3424A" w:rsidRDefault="0082180F" w:rsidP="0082180F">
      <w:pPr>
        <w:rPr>
          <w:rFonts w:cstheme="minorHAnsi"/>
          <w:sz w:val="24"/>
          <w:szCs w:val="24"/>
        </w:rPr>
      </w:pPr>
    </w:p>
    <w:p w14:paraId="28BE2669" w14:textId="77777777" w:rsidR="00AA2438" w:rsidRPr="00AA2438" w:rsidRDefault="00AA2438" w:rsidP="00AA2438"/>
    <w:sectPr w:rsidR="00AA2438" w:rsidRPr="00AA2438" w:rsidSect="007E15E5">
      <w:headerReference w:type="default" r:id="rId14"/>
      <w:footerReference w:type="default" r:id="rId15"/>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38DC" w14:textId="77777777" w:rsidR="0082180F" w:rsidRDefault="0082180F" w:rsidP="00EC0BD0">
      <w:r>
        <w:separator/>
      </w:r>
    </w:p>
  </w:endnote>
  <w:endnote w:type="continuationSeparator" w:id="0">
    <w:p w14:paraId="7AF3DCC6" w14:textId="77777777" w:rsidR="0082180F" w:rsidRDefault="0082180F"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1D1B44CA" w14:textId="77777777" w:rsidTr="008B51DB">
      <w:trPr>
        <w:trHeight w:val="340"/>
      </w:trPr>
      <w:tc>
        <w:tcPr>
          <w:tcW w:w="9628" w:type="dxa"/>
          <w:vAlign w:val="bottom"/>
        </w:tcPr>
        <w:p w14:paraId="2FE5C74B" w14:textId="77777777" w:rsidR="00665636" w:rsidRDefault="00046574" w:rsidP="008B51DB">
          <w:pPr>
            <w:pStyle w:val="Alatunniste"/>
            <w:jc w:val="center"/>
          </w:pPr>
          <w:r w:rsidRPr="005164BE">
            <w:t>www</w:t>
          </w:r>
          <w:r w:rsidR="00F060D1" w:rsidRPr="005164BE">
            <w:t>.pohde.fi</w:t>
          </w:r>
        </w:p>
      </w:tc>
    </w:tr>
  </w:tbl>
  <w:p w14:paraId="3A2ACA3B"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392F" w14:textId="77777777" w:rsidR="0082180F" w:rsidRDefault="0082180F" w:rsidP="00EC0BD0">
      <w:r>
        <w:separator/>
      </w:r>
    </w:p>
  </w:footnote>
  <w:footnote w:type="continuationSeparator" w:id="0">
    <w:p w14:paraId="212CD90C" w14:textId="77777777" w:rsidR="0082180F" w:rsidRDefault="0082180F"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245F9053" w14:textId="77777777" w:rsidTr="000631E7">
      <w:trPr>
        <w:trHeight w:val="1304"/>
      </w:trPr>
      <w:tc>
        <w:tcPr>
          <w:tcW w:w="5245" w:type="dxa"/>
        </w:tcPr>
        <w:p w14:paraId="039CBD85" w14:textId="77777777" w:rsidR="008A19EA" w:rsidRDefault="00551842" w:rsidP="00BE700B">
          <w:r>
            <w:rPr>
              <w:noProof/>
            </w:rPr>
            <w:drawing>
              <wp:inline distT="0" distB="0" distL="0" distR="0" wp14:anchorId="263D4B62" wp14:editId="1881BAF5">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2F1F48B2" w14:textId="0179A115" w:rsidR="00BD1530" w:rsidRPr="00BD1530" w:rsidRDefault="00BD1530" w:rsidP="00BD1530">
          <w:pPr>
            <w:pStyle w:val="Eivli"/>
            <w:rPr>
              <w:b/>
              <w:bCs/>
            </w:rPr>
          </w:pPr>
        </w:p>
      </w:tc>
      <w:tc>
        <w:tcPr>
          <w:tcW w:w="981" w:type="dxa"/>
        </w:tcPr>
        <w:p w14:paraId="5E34A30A"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5BD84D35" w14:textId="77777777" w:rsidTr="000631E7">
      <w:trPr>
        <w:trHeight w:val="510"/>
      </w:trPr>
      <w:tc>
        <w:tcPr>
          <w:tcW w:w="5245" w:type="dxa"/>
          <w:vAlign w:val="center"/>
        </w:tcPr>
        <w:sdt>
          <w:sdtPr>
            <w:id w:val="-1068104920"/>
            <w:text/>
          </w:sdtPr>
          <w:sdtEndPr/>
          <w:sdtContent>
            <w:p w14:paraId="013083E4" w14:textId="59F41271" w:rsidR="000631E7" w:rsidRDefault="0082180F" w:rsidP="004B08C1">
              <w:pPr>
                <w:pStyle w:val="Eivli"/>
              </w:pPr>
              <w:r>
                <w:t>Infektioyksikkö</w:t>
              </w:r>
            </w:p>
          </w:sdtContent>
        </w:sdt>
      </w:tc>
      <w:sdt>
        <w:sdtPr>
          <w:tag w:val="Valitse päivämäärä"/>
          <w:id w:val="1317227750"/>
          <w:date w:fullDate="2025-05-07T00:00:00Z">
            <w:dateFormat w:val="d.M.yyyy"/>
            <w:lid w:val="fi-FI"/>
            <w:storeMappedDataAs w:val="dateTime"/>
            <w:calendar w:val="gregorian"/>
          </w:date>
        </w:sdtPr>
        <w:sdtEndPr/>
        <w:sdtContent>
          <w:tc>
            <w:tcPr>
              <w:tcW w:w="3402" w:type="dxa"/>
              <w:vAlign w:val="center"/>
            </w:tcPr>
            <w:p w14:paraId="3D407D19" w14:textId="388C5017" w:rsidR="000631E7" w:rsidRDefault="0082180F" w:rsidP="004B08C1">
              <w:pPr>
                <w:pStyle w:val="Eivli"/>
              </w:pPr>
              <w:r>
                <w:t>7.5.2025</w:t>
              </w:r>
            </w:p>
          </w:tc>
        </w:sdtContent>
      </w:sdt>
      <w:tc>
        <w:tcPr>
          <w:tcW w:w="981" w:type="dxa"/>
          <w:vAlign w:val="center"/>
        </w:tcPr>
        <w:p w14:paraId="6E0BF58E" w14:textId="77777777" w:rsidR="000631E7" w:rsidRDefault="000631E7" w:rsidP="004B08C1">
          <w:pPr>
            <w:pStyle w:val="Eivli"/>
          </w:pPr>
        </w:p>
      </w:tc>
    </w:tr>
  </w:tbl>
  <w:p w14:paraId="1416D794"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10691F"/>
    <w:multiLevelType w:val="hybridMultilevel"/>
    <w:tmpl w:val="4CA4B66C"/>
    <w:lvl w:ilvl="0" w:tplc="F2C63FCA">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F23052F"/>
    <w:multiLevelType w:val="hybridMultilevel"/>
    <w:tmpl w:val="27508A56"/>
    <w:lvl w:ilvl="0" w:tplc="33129DE2">
      <w:numFmt w:val="bullet"/>
      <w:lvlText w:val="-"/>
      <w:lvlJc w:val="left"/>
      <w:pPr>
        <w:ind w:left="720" w:hanging="360"/>
      </w:pPr>
      <w:rPr>
        <w:rFonts w:ascii="Calibri" w:eastAsia="Times New Roman" w:hAnsi="Calibri" w:cs="Calibri" w:hint="default"/>
        <w:color w:val="34384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6"/>
  </w:num>
  <w:num w:numId="5" w16cid:durableId="1641032995">
    <w:abstractNumId w:val="0"/>
  </w:num>
  <w:num w:numId="6" w16cid:durableId="2063944667">
    <w:abstractNumId w:val="7"/>
  </w:num>
  <w:num w:numId="7" w16cid:durableId="1862237714">
    <w:abstractNumId w:val="12"/>
  </w:num>
  <w:num w:numId="8" w16cid:durableId="1754813634">
    <w:abstractNumId w:val="12"/>
  </w:num>
  <w:num w:numId="9" w16cid:durableId="1606114846">
    <w:abstractNumId w:val="12"/>
  </w:num>
  <w:num w:numId="10" w16cid:durableId="1477645058">
    <w:abstractNumId w:val="4"/>
  </w:num>
  <w:num w:numId="11" w16cid:durableId="841121598">
    <w:abstractNumId w:val="14"/>
  </w:num>
  <w:num w:numId="12" w16cid:durableId="225991095">
    <w:abstractNumId w:val="8"/>
  </w:num>
  <w:num w:numId="13" w16cid:durableId="70978191">
    <w:abstractNumId w:val="5"/>
  </w:num>
  <w:num w:numId="14" w16cid:durableId="240528770">
    <w:abstractNumId w:val="11"/>
  </w:num>
  <w:num w:numId="15" w16cid:durableId="452208856">
    <w:abstractNumId w:val="13"/>
  </w:num>
  <w:num w:numId="16" w16cid:durableId="1292397270">
    <w:abstractNumId w:val="6"/>
  </w:num>
  <w:num w:numId="17" w16cid:durableId="392897335">
    <w:abstractNumId w:val="3"/>
  </w:num>
  <w:num w:numId="18" w16cid:durableId="1173030922">
    <w:abstractNumId w:val="9"/>
  </w:num>
  <w:num w:numId="19" w16cid:durableId="14823086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0F"/>
    <w:rsid w:val="0000303D"/>
    <w:rsid w:val="000077CC"/>
    <w:rsid w:val="0001289D"/>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57A57"/>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F243D"/>
    <w:rsid w:val="004F3163"/>
    <w:rsid w:val="00507403"/>
    <w:rsid w:val="00507CDD"/>
    <w:rsid w:val="005164BE"/>
    <w:rsid w:val="0051658F"/>
    <w:rsid w:val="005229D6"/>
    <w:rsid w:val="005230FB"/>
    <w:rsid w:val="00526F9A"/>
    <w:rsid w:val="0053319B"/>
    <w:rsid w:val="00543A81"/>
    <w:rsid w:val="00551842"/>
    <w:rsid w:val="00572721"/>
    <w:rsid w:val="00595D0F"/>
    <w:rsid w:val="00597075"/>
    <w:rsid w:val="005C028B"/>
    <w:rsid w:val="005C31E0"/>
    <w:rsid w:val="005C3DD8"/>
    <w:rsid w:val="005D130A"/>
    <w:rsid w:val="00607A25"/>
    <w:rsid w:val="00620615"/>
    <w:rsid w:val="00645FEE"/>
    <w:rsid w:val="00665636"/>
    <w:rsid w:val="00673E18"/>
    <w:rsid w:val="00684254"/>
    <w:rsid w:val="006868D6"/>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D6F1E"/>
    <w:rsid w:val="007E15E5"/>
    <w:rsid w:val="007F5985"/>
    <w:rsid w:val="0082180F"/>
    <w:rsid w:val="00824166"/>
    <w:rsid w:val="00844222"/>
    <w:rsid w:val="00857BC5"/>
    <w:rsid w:val="00863250"/>
    <w:rsid w:val="00864AC8"/>
    <w:rsid w:val="008661A7"/>
    <w:rsid w:val="00867979"/>
    <w:rsid w:val="00885F39"/>
    <w:rsid w:val="00895742"/>
    <w:rsid w:val="008A19EA"/>
    <w:rsid w:val="008A59FA"/>
    <w:rsid w:val="008B51DB"/>
    <w:rsid w:val="008D6F3D"/>
    <w:rsid w:val="00931791"/>
    <w:rsid w:val="00954D4E"/>
    <w:rsid w:val="0096672C"/>
    <w:rsid w:val="00973492"/>
    <w:rsid w:val="00981135"/>
    <w:rsid w:val="00994CA0"/>
    <w:rsid w:val="009C5F4A"/>
    <w:rsid w:val="009F638F"/>
    <w:rsid w:val="00A21728"/>
    <w:rsid w:val="00A232F5"/>
    <w:rsid w:val="00A4584E"/>
    <w:rsid w:val="00A51BFE"/>
    <w:rsid w:val="00A62472"/>
    <w:rsid w:val="00A76BB7"/>
    <w:rsid w:val="00AA2438"/>
    <w:rsid w:val="00AA4C99"/>
    <w:rsid w:val="00B006AC"/>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53142"/>
    <w:rsid w:val="00E623B0"/>
    <w:rsid w:val="00E73F23"/>
    <w:rsid w:val="00E81B26"/>
    <w:rsid w:val="00E84BB9"/>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9094F"/>
  <w15:chartTrackingRefBased/>
  <w15:docId w15:val="{70A1E812-B3DC-4B9A-BBF5-0DA2216F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2180F"/>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paragraph" w:customStyle="1" w:styleId="Potsikko">
    <w:name w:val="Pääotsikko"/>
    <w:basedOn w:val="Normaali"/>
    <w:next w:val="Normaali"/>
    <w:qFormat/>
    <w:rsid w:val="0082180F"/>
    <w:pPr>
      <w:spacing w:after="240"/>
    </w:pPr>
    <w:rPr>
      <w:b/>
      <w:sz w:val="32"/>
    </w:rPr>
  </w:style>
  <w:style w:type="paragraph" w:customStyle="1" w:styleId="xmsonormal">
    <w:name w:val="x_msonormal"/>
    <w:basedOn w:val="Normaali"/>
    <w:rsid w:val="0082180F"/>
    <w:pPr>
      <w:spacing w:before="100" w:beforeAutospacing="1" w:after="100" w:afterAutospacing="1"/>
    </w:pPr>
    <w:rPr>
      <w:rFonts w:ascii="Times New Roman" w:hAnsi="Times New Roman"/>
      <w:sz w:val="24"/>
      <w:szCs w:val="24"/>
    </w:rPr>
  </w:style>
  <w:style w:type="character" w:styleId="AvattuHyperlinkki">
    <w:name w:val="FollowedHyperlink"/>
    <w:basedOn w:val="Kappaleenoletusfontti"/>
    <w:uiPriority w:val="99"/>
    <w:semiHidden/>
    <w:unhideWhenUsed/>
    <w:rsid w:val="005230FB"/>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pshp.fi/dokumentit/_layouts/15/WopiFrame.aspx?sourcedoc=%7BF3DB029A-65BB-4B26-99B5-6557C5E8A1E6%7D&amp;file=Suojainten%20pukemis-%20ja%20riisumisj%C3%A4rjestys.docx&amp;action=default&amp;DefaultItemOpen=1"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lha.fi/wp-content/uploads/2020/02/Hengityksensuojaimen-pukemin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WjEszRvA5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Kosketus- ja muut varotoimet</TermName>
          <TermId xmlns="http://schemas.microsoft.com/office/infopath/2007/PartnerControls">4e89acdd-7778-4efa-8cb1-b1618e0a5c23</TermId>
        </TermInfo>
      </Terms>
    </dcbcdd319c9d484f9dc5161892e5c0c3>
    <Dokumentin_x0020_sisällöstä_x0020_vastaava_x0028_t_x0029__x0020__x002f__x0020_asiantuntija_x0028_t_x0029_ xmlns="0af04246-5dcb-4e38-b8a1-4adaeb368127">
      <UserInfo>
        <DisplayName>i:0#.w|oysnet\puhtote</DisplayName>
        <AccountId>249</AccountId>
        <AccountType/>
      </UserInfo>
      <UserInfo>
        <DisplayName>i:0#.w|oysnet\saynajja</DisplayName>
        <AccountId>9384</AccountId>
        <AccountType/>
      </UserInfo>
      <UserInfo>
        <DisplayName>i:0#.w|oysnet\leivisre</DisplayName>
        <AccountId>306</AccountId>
        <AccountType/>
      </UserInfo>
      <UserInfo>
        <DisplayName>i:0#.w|oysnet\holappjj</DisplayName>
        <AccountId>1652</AccountId>
        <AccountType/>
      </UserInfo>
      <UserInfo>
        <DisplayName>i:0#.w|oysnet\rounajre</DisplayName>
        <AccountId>2525</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 Hoito</TermName>
          <TermId xmlns="http://schemas.microsoft.com/office/infopath/2007/PartnerControls">4bf943a6-7124-4feb-85b2-218cfd7fe788</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203</Value>
      <Value>2376</Value>
      <Value>166</Value>
      <Value>10</Value>
      <Value>42</Value>
      <Value>169</Value>
      <Value>1365</Value>
      <Value>2774</Value>
      <Value>2688</Value>
    </TaxCatchAll>
    <k1dd9dd6fe964de3941a743eedbbf5c4 xmlns="d3e50268-7799-48af-83c3-9a9b063078bc">
      <Terms xmlns="http://schemas.microsoft.com/office/infopath/2007/PartnerControls"/>
    </k1dd9dd6fe964de3941a743eedbbf5c4>
    <_dlc_DocId xmlns="d3e50268-7799-48af-83c3-9a9b063078bc">MUAVRSSTWASF-2136878450-158</_dlc_DocId>
    <_dlc_DocIdUrl xmlns="d3e50268-7799-48af-83c3-9a9b063078bc">
      <Url>https://internet.oysnet.ppshp.fi/dokumentit/_layouts/15/DocIdRedir.aspx?ID=MUAVRSSTWASF-2136878450-158</Url>
      <Description>MUAVRSSTWASF-2136878450-158</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e7d6957-b623-48c5-941b-77be73948d87" ContentTypeId="0x010100E993358E494F344F8D6048E76D09AF0216"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2.xml><?xml version="1.0" encoding="utf-8"?>
<ds:datastoreItem xmlns:ds="http://schemas.openxmlformats.org/officeDocument/2006/customXml" ds:itemID="{13F6BD23-B3E2-4F4F-B8BC-1CFC82419FC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0b08c416-572e-442b-a347-f91f920b03f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C5DC0365-E443-4DB7-A290-7D81774B1F57}"/>
</file>

<file path=customXml/itemProps5.xml><?xml version="1.0" encoding="utf-8"?>
<ds:datastoreItem xmlns:ds="http://schemas.openxmlformats.org/officeDocument/2006/customXml" ds:itemID="{F536CF9A-E715-40E5-BA07-FCA51EF20E60}"/>
</file>

<file path=customXml/itemProps6.xml><?xml version="1.0" encoding="utf-8"?>
<ds:datastoreItem xmlns:ds="http://schemas.openxmlformats.org/officeDocument/2006/customXml" ds:itemID="{35E7101C-84DC-459D-A44C-46079D878220}"/>
</file>

<file path=docProps/app.xml><?xml version="1.0" encoding="utf-8"?>
<Properties xmlns="http://schemas.openxmlformats.org/officeDocument/2006/extended-properties" xmlns:vt="http://schemas.openxmlformats.org/officeDocument/2006/docPropsVTypes">
  <Template>Pohde%20ylä%20ja%20alatunnisteella.dotx</Template>
  <TotalTime>128</TotalTime>
  <Pages>4</Pages>
  <Words>959</Words>
  <Characters>7768</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Ohje</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Toimintaohje lintuinfluenssaepäilyn kohdalla</dc:title>
  <dc:subject/>
  <dc:creator>Holappa Jatta</dc:creator>
  <cp:keywords>lintuinfluenssa; Toimintaohje</cp:keywords>
  <dc:description/>
  <cp:lastModifiedBy>Holappa Jatta</cp:lastModifiedBy>
  <cp:revision>5</cp:revision>
  <dcterms:created xsi:type="dcterms:W3CDTF">2025-05-07T08:19:00Z</dcterms:created>
  <dcterms:modified xsi:type="dcterms:W3CDTF">2025-05-07T10:29:00Z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TaxKeyword">
    <vt:lpwstr>2774;#lintuinfluenssa|59d53d5b-c333-46fd-a9ea-d01f4a844a90;#2376;#Toimintaohje|14a163da-6c22-4843-b48e-644334dbf4bc</vt:lpwstr>
  </property>
  <property fmtid="{D5CDD505-2E9C-101B-9397-08002B2CF9AE}" pid="4" name="Turvallisuusohje (sisältötyypin metatieto)">
    <vt:lpwstr>169;#Infektioiden torjuntaohje|0d0e6bf6-1ec4-4656-93f8-87d46c65409f</vt:lpwstr>
  </property>
  <property fmtid="{D5CDD505-2E9C-101B-9397-08002B2CF9AE}" pid="5" name="Order">
    <vt:r8>991800</vt:r8>
  </property>
  <property fmtid="{D5CDD505-2E9C-101B-9397-08002B2CF9AE}" pid="6" name="MEO">
    <vt:lpwstr/>
  </property>
  <property fmtid="{D5CDD505-2E9C-101B-9397-08002B2CF9AE}" pid="7" name="Kohde- / työntekijäryhmä">
    <vt:lpwstr>42;#Potilaan hoitoon osallistuva henkilöstö|21074a2b-1b44-417e-9c72-4d731d4c7a78</vt:lpwstr>
  </property>
  <property fmtid="{D5CDD505-2E9C-101B-9397-08002B2CF9AE}" pid="8" name="Suuronnettomuusohjeen hälytystaso (sisältötyypin metatieto)">
    <vt:lpwstr/>
  </property>
  <property fmtid="{D5CDD505-2E9C-101B-9397-08002B2CF9AE}" pid="9" name="k09de3a1cc2f4c07ac782028d7b4801e">
    <vt:lpwstr/>
  </property>
  <property fmtid="{D5CDD505-2E9C-101B-9397-08002B2CF9AE}" pid="10" name="SharedWithUsers">
    <vt:lpwstr/>
  </property>
  <property fmtid="{D5CDD505-2E9C-101B-9397-08002B2CF9AE}" pid="11" name="Suuronnettomuusohjeen tiimit">
    <vt:lpwstr/>
  </property>
  <property fmtid="{D5CDD505-2E9C-101B-9397-08002B2CF9AE}" pid="12" name="Kohdeorganisaatio">
    <vt:lpwstr>166;#Infektioyksikkö|d873b9ee-c5a1-43a5-91cd-d45393df5f8c;#2688;#Pohde|3bd1eb7d-6289-427a-a46c-d4e835e69ad1</vt:lpwstr>
  </property>
  <property fmtid="{D5CDD505-2E9C-101B-9397-08002B2CF9AE}" pid="13" name="_dlc_DocIdItemGuid">
    <vt:lpwstr>154a1729-dacb-4b9e-b91e-a09829c47808</vt:lpwstr>
  </property>
  <property fmtid="{D5CDD505-2E9C-101B-9397-08002B2CF9AE}" pid="14" name="Kriisiviestintä">
    <vt:lpwstr/>
  </property>
  <property fmtid="{D5CDD505-2E9C-101B-9397-08002B2CF9AE}" pid="15" name="Erikoisala">
    <vt:lpwstr>10;#Ei erikoisalaa (PPSHP)|63c697a3-d3f0-4701-a1c0-7b3ab3656aba</vt:lpwstr>
  </property>
  <property fmtid="{D5CDD505-2E9C-101B-9397-08002B2CF9AE}" pid="16" name="Organisaatiotiedon tarkennus toiminnan mukaan">
    <vt:lpwstr>203;#Kosketus- ja muut varotoimet|4e89acdd-7778-4efa-8cb1-b1618e0a5c23</vt:lpwstr>
  </property>
  <property fmtid="{D5CDD505-2E9C-101B-9397-08002B2CF9AE}" pid="17" name="Toiminnanohjauskäsikirja">
    <vt:lpwstr>1365;#5.3.1 Hoito|4bf943a6-7124-4feb-85b2-218cfd7fe788</vt:lpwstr>
  </property>
  <property fmtid="{D5CDD505-2E9C-101B-9397-08002B2CF9AE}" pid="18" name="Organisaatiotieto">
    <vt:lpwstr>166;#Infektioyksikkö|d873b9ee-c5a1-43a5-91cd-d45393df5f8c</vt:lpwstr>
  </property>
  <property fmtid="{D5CDD505-2E9C-101B-9397-08002B2CF9AE}" pid="19" name="Henkilöstöohje (sisältötyypin metatieto)">
    <vt:lpwstr/>
  </property>
  <property fmtid="{D5CDD505-2E9C-101B-9397-08002B2CF9AE}" pid="21" name="TaxKeywordTaxHTField">
    <vt:lpwstr>lintuinfluenssa|59d53d5b-c333-46fd-a9ea-d01f4a844a90;Toimintaohje|14a163da-6c22-4843-b48e-644334dbf4bc</vt:lpwstr>
  </property>
</Properties>
</file>